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991"/>
        <w:gridCol w:w="7086"/>
      </w:tblGrid>
      <w:tr w:rsidR="008513BE" w:rsidTr="008513BE">
        <w:trPr>
          <w:jc w:val="center"/>
        </w:trPr>
        <w:tc>
          <w:tcPr>
            <w:tcW w:w="743" w:type="dxa"/>
            <w:hideMark/>
          </w:tcPr>
          <w:p w:rsidR="008513BE" w:rsidRDefault="008513BE">
            <w:pPr>
              <w:jc w:val="both"/>
              <w:rPr>
                <w:rFonts w:ascii="Arial" w:hAnsi="Arial"/>
                <w:b/>
                <w:bCs/>
              </w:rPr>
            </w:pPr>
            <w:bookmarkStart w:id="0" w:name="_GoBack"/>
            <w:bookmarkEnd w:id="0"/>
            <w:r>
              <w:rPr>
                <w:rFonts w:ascii="Arial" w:hAnsi="Arial"/>
                <w:b/>
                <w:bCs/>
                <w:rtl/>
              </w:rPr>
              <w:t xml:space="preserve">בפני </w:t>
            </w:r>
          </w:p>
        </w:tc>
        <w:tc>
          <w:tcPr>
            <w:tcW w:w="8077" w:type="dxa"/>
            <w:gridSpan w:val="2"/>
          </w:tcPr>
          <w:p w:rsidR="008513BE" w:rsidRDefault="008513BE">
            <w:pPr>
              <w:rPr>
                <w:rFonts w:ascii="Arial" w:hAnsi="Arial"/>
                <w:b/>
                <w:bCs/>
              </w:rPr>
            </w:pPr>
            <w:r>
              <w:rPr>
                <w:rFonts w:ascii="Arial" w:hAnsi="Arial"/>
                <w:b/>
                <w:bCs/>
                <w:rtl/>
              </w:rPr>
              <w:t>כב' השופט  יהורם שקד</w:t>
            </w:r>
          </w:p>
          <w:p w:rsidR="008513BE" w:rsidRPr="00584C4E" w:rsidRDefault="008513BE">
            <w:pPr>
              <w:rPr>
                <w:rFonts w:ascii="Arial" w:hAnsi="Arial" w:cs="FrankRuehl"/>
                <w:sz w:val="22"/>
                <w:szCs w:val="22"/>
                <w:highlight w:val="yellow"/>
              </w:rPr>
            </w:pPr>
          </w:p>
        </w:tc>
      </w:tr>
      <w:tr w:rsidR="008513BE" w:rsidTr="008513BE">
        <w:trPr>
          <w:jc w:val="center"/>
        </w:trPr>
        <w:tc>
          <w:tcPr>
            <w:tcW w:w="1734" w:type="dxa"/>
            <w:gridSpan w:val="2"/>
            <w:hideMark/>
          </w:tcPr>
          <w:p w:rsidR="008513BE" w:rsidRDefault="008513BE" w:rsidP="009814A3">
            <w:pPr>
              <w:bidi w:val="0"/>
              <w:jc w:val="right"/>
              <w:rPr>
                <w:rFonts w:ascii="Arial" w:hAnsi="Arial"/>
                <w:b/>
                <w:bCs/>
                <w:noProof w:val="0"/>
                <w:rtl/>
              </w:rPr>
            </w:pPr>
            <w:r>
              <w:rPr>
                <w:rFonts w:ascii="Arial" w:hAnsi="Arial"/>
                <w:b/>
                <w:bCs/>
                <w:noProof w:val="0"/>
                <w:rtl/>
              </w:rPr>
              <w:t>התובעים:</w:t>
            </w:r>
          </w:p>
        </w:tc>
        <w:tc>
          <w:tcPr>
            <w:tcW w:w="7086" w:type="dxa"/>
            <w:hideMark/>
          </w:tcPr>
          <w:p w:rsidR="008513BE" w:rsidRPr="008513BE" w:rsidRDefault="008513BE" w:rsidP="002C7D55">
            <w:pPr>
              <w:rPr>
                <w:rStyle w:val="ac"/>
                <w:color w:val="auto"/>
              </w:rPr>
            </w:pPr>
            <w:r w:rsidRPr="008513BE">
              <w:rPr>
                <w:rStyle w:val="ac"/>
                <w:b/>
                <w:bCs/>
                <w:color w:val="auto"/>
                <w:rtl/>
              </w:rPr>
              <w:t>1</w:t>
            </w:r>
            <w:r w:rsidRPr="008513BE">
              <w:rPr>
                <w:b/>
                <w:bCs/>
                <w:noProof w:val="0"/>
                <w:rtl/>
              </w:rPr>
              <w:t xml:space="preserve">. </w:t>
            </w:r>
            <w:r w:rsidR="002C7D55">
              <w:rPr>
                <w:rStyle w:val="ac"/>
                <w:rFonts w:hint="cs"/>
                <w:b/>
                <w:bCs/>
                <w:color w:val="auto"/>
                <w:rtl/>
              </w:rPr>
              <w:t>פלונית</w:t>
            </w:r>
          </w:p>
          <w:p w:rsidR="008513BE" w:rsidRPr="008513BE" w:rsidRDefault="008513BE">
            <w:pPr>
              <w:rPr>
                <w:rStyle w:val="ac"/>
                <w:b/>
                <w:bCs/>
                <w:color w:val="auto"/>
                <w:rtl/>
              </w:rPr>
            </w:pPr>
            <w:r w:rsidRPr="008513BE">
              <w:rPr>
                <w:rStyle w:val="ac"/>
                <w:b/>
                <w:bCs/>
                <w:color w:val="auto"/>
                <w:rtl/>
              </w:rPr>
              <w:t>ע"י ב"כ עו"ד דן שלם</w:t>
            </w:r>
          </w:p>
          <w:p w:rsidR="008513BE" w:rsidRPr="008513BE" w:rsidRDefault="008513BE" w:rsidP="002C7D55">
            <w:pPr>
              <w:rPr>
                <w:noProof w:val="0"/>
                <w:rtl/>
              </w:rPr>
            </w:pPr>
            <w:r w:rsidRPr="008513BE">
              <w:rPr>
                <w:b/>
                <w:bCs/>
                <w:noProof w:val="0"/>
                <w:rtl/>
              </w:rPr>
              <w:t xml:space="preserve">2. </w:t>
            </w:r>
            <w:r w:rsidR="002C7D55">
              <w:rPr>
                <w:rFonts w:hint="cs"/>
                <w:b/>
                <w:bCs/>
                <w:noProof w:val="0"/>
                <w:rtl/>
              </w:rPr>
              <w:t xml:space="preserve">פלוני </w:t>
            </w:r>
          </w:p>
          <w:p w:rsidR="008513BE" w:rsidRPr="008513BE" w:rsidRDefault="008513BE">
            <w:pPr>
              <w:rPr>
                <w:b/>
                <w:bCs/>
                <w:noProof w:val="0"/>
                <w:rtl/>
              </w:rPr>
            </w:pPr>
            <w:r w:rsidRPr="008513BE">
              <w:rPr>
                <w:b/>
                <w:bCs/>
                <w:noProof w:val="0"/>
                <w:rtl/>
              </w:rPr>
              <w:t xml:space="preserve">ע"י ב"כ עו"ד בועז קראוס  </w:t>
            </w:r>
          </w:p>
        </w:tc>
      </w:tr>
      <w:tr w:rsidR="008513BE" w:rsidTr="008513BE">
        <w:trPr>
          <w:jc w:val="center"/>
        </w:trPr>
        <w:tc>
          <w:tcPr>
            <w:tcW w:w="8820" w:type="dxa"/>
            <w:gridSpan w:val="3"/>
          </w:tcPr>
          <w:p w:rsidR="008513BE" w:rsidRDefault="008513BE">
            <w:pPr>
              <w:rPr>
                <w:rFonts w:ascii="Arial" w:hAnsi="Arial"/>
                <w:b/>
                <w:bCs/>
                <w:noProof w:val="0"/>
                <w:rtl/>
              </w:rPr>
            </w:pPr>
          </w:p>
          <w:p w:rsidR="008513BE" w:rsidRDefault="008513BE">
            <w:pPr>
              <w:jc w:val="center"/>
              <w:rPr>
                <w:rFonts w:ascii="Arial" w:hAnsi="Arial"/>
                <w:b/>
                <w:bCs/>
                <w:noProof w:val="0"/>
              </w:rPr>
            </w:pPr>
            <w:r>
              <w:rPr>
                <w:rFonts w:ascii="Arial" w:hAnsi="Arial"/>
                <w:b/>
                <w:bCs/>
                <w:noProof w:val="0"/>
                <w:rtl/>
              </w:rPr>
              <w:t>נגד</w:t>
            </w:r>
          </w:p>
          <w:p w:rsidR="008513BE" w:rsidRDefault="008513BE">
            <w:pPr>
              <w:rPr>
                <w:rFonts w:ascii="Arial" w:hAnsi="Arial"/>
                <w:b/>
                <w:bCs/>
                <w:noProof w:val="0"/>
                <w:rtl/>
              </w:rPr>
            </w:pPr>
          </w:p>
        </w:tc>
      </w:tr>
      <w:tr w:rsidR="008513BE" w:rsidTr="008513BE">
        <w:trPr>
          <w:jc w:val="center"/>
        </w:trPr>
        <w:tc>
          <w:tcPr>
            <w:tcW w:w="1734" w:type="dxa"/>
            <w:gridSpan w:val="2"/>
            <w:hideMark/>
          </w:tcPr>
          <w:p w:rsidR="008513BE" w:rsidRDefault="008513BE">
            <w:pPr>
              <w:rPr>
                <w:rFonts w:ascii="Arial" w:hAnsi="Arial"/>
                <w:b/>
                <w:bCs/>
                <w:noProof w:val="0"/>
                <w:rtl/>
              </w:rPr>
            </w:pPr>
            <w:r>
              <w:rPr>
                <w:rFonts w:ascii="Arial" w:hAnsi="Arial"/>
                <w:b/>
                <w:bCs/>
                <w:noProof w:val="0"/>
                <w:rtl/>
              </w:rPr>
              <w:t>הנתבעת:</w:t>
            </w:r>
          </w:p>
        </w:tc>
        <w:tc>
          <w:tcPr>
            <w:tcW w:w="7086" w:type="dxa"/>
            <w:hideMark/>
          </w:tcPr>
          <w:p w:rsidR="002C7D55" w:rsidRDefault="002C7D55" w:rsidP="002C7D55">
            <w:pPr>
              <w:rPr>
                <w:b/>
                <w:bCs/>
                <w:noProof w:val="0"/>
                <w:rtl/>
              </w:rPr>
            </w:pPr>
            <w:r>
              <w:rPr>
                <w:rStyle w:val="ac"/>
                <w:rFonts w:hint="cs"/>
                <w:b/>
                <w:bCs/>
                <w:color w:val="auto"/>
                <w:rtl/>
              </w:rPr>
              <w:t>אלמונית</w:t>
            </w:r>
          </w:p>
          <w:p w:rsidR="008513BE" w:rsidRDefault="008513BE" w:rsidP="002C7D55">
            <w:pPr>
              <w:rPr>
                <w:noProof w:val="0"/>
              </w:rPr>
            </w:pPr>
            <w:r>
              <w:rPr>
                <w:b/>
                <w:bCs/>
                <w:noProof w:val="0"/>
                <w:rtl/>
              </w:rPr>
              <w:t xml:space="preserve">ע"י ב"כ עו"ד אורי צפת  </w:t>
            </w:r>
          </w:p>
        </w:tc>
      </w:tr>
    </w:tbl>
    <w:p w:rsidR="008513BE" w:rsidRDefault="008513BE" w:rsidP="008513BE">
      <w:pPr>
        <w:rPr>
          <w:rtl/>
        </w:rPr>
      </w:pPr>
    </w:p>
    <w:p w:rsidR="008513BE" w:rsidRDefault="008513BE" w:rsidP="008513BE">
      <w:pPr>
        <w:spacing w:after="160" w:line="360" w:lineRule="auto"/>
        <w:jc w:val="center"/>
        <w:rPr>
          <w:rFonts w:ascii="David" w:hAnsi="David"/>
          <w:b/>
          <w:bCs/>
          <w:noProof w:val="0"/>
          <w:u w:val="single"/>
          <w:rtl/>
        </w:rPr>
      </w:pPr>
      <w:r>
        <w:rPr>
          <w:rFonts w:ascii="David" w:hAnsi="David"/>
          <w:b/>
          <w:bCs/>
          <w:u w:val="single"/>
          <w:rtl/>
        </w:rPr>
        <w:t>פסק דין</w:t>
      </w:r>
    </w:p>
    <w:p w:rsidR="008513BE" w:rsidRDefault="008513BE" w:rsidP="009814A3">
      <w:pPr>
        <w:spacing w:after="160" w:line="360" w:lineRule="auto"/>
        <w:jc w:val="both"/>
        <w:rPr>
          <w:rFonts w:ascii="David" w:hAnsi="David"/>
          <w:sz w:val="22"/>
          <w:szCs w:val="22"/>
        </w:rPr>
      </w:pPr>
      <w:r>
        <w:rPr>
          <w:rFonts w:ascii="David" w:hAnsi="David"/>
          <w:rtl/>
        </w:rPr>
        <w:t>האם יש ליתן צו לקיום צוואה שהוגשה על ידי שני ילדיו של המנוח במסגרתה ציווה את מלוא רכושו לשני ילדיו או שמא, יש לקבל את התנגדות אחייניתו של המנוח, לה ציווה המנוח חלק מסוים מרכושו במסגרת צוואה קודמת</w:t>
      </w:r>
      <w:r w:rsidR="009814A3">
        <w:rPr>
          <w:rFonts w:ascii="David" w:hAnsi="David" w:hint="cs"/>
          <w:rtl/>
        </w:rPr>
        <w:t>?</w:t>
      </w:r>
      <w:r>
        <w:rPr>
          <w:rFonts w:ascii="David" w:hAnsi="David"/>
          <w:rtl/>
        </w:rPr>
        <w:t xml:space="preserve"> אלו השאלות העומדות להכרעה.</w:t>
      </w:r>
    </w:p>
    <w:p w:rsidR="008513BE" w:rsidRDefault="008513BE" w:rsidP="008513BE">
      <w:pPr>
        <w:spacing w:after="160" w:line="360" w:lineRule="auto"/>
        <w:jc w:val="both"/>
        <w:rPr>
          <w:rFonts w:ascii="David" w:hAnsi="David"/>
          <w:b/>
          <w:bCs/>
        </w:rPr>
      </w:pPr>
      <w:r>
        <w:rPr>
          <w:rFonts w:ascii="David" w:hAnsi="David"/>
          <w:b/>
          <w:bCs/>
          <w:rtl/>
        </w:rPr>
        <w:t>א' - העובדות הצריכות לעניין:</w:t>
      </w:r>
    </w:p>
    <w:p w:rsidR="008513BE" w:rsidRDefault="002C7D55" w:rsidP="002C7D55">
      <w:pPr>
        <w:pStyle w:val="ad"/>
        <w:numPr>
          <w:ilvl w:val="0"/>
          <w:numId w:val="1"/>
        </w:numPr>
        <w:spacing w:after="160" w:line="360" w:lineRule="auto"/>
        <w:ind w:left="360"/>
        <w:jc w:val="both"/>
        <w:rPr>
          <w:rFonts w:ascii="David" w:hAnsi="David"/>
        </w:rPr>
      </w:pPr>
      <w:r>
        <w:rPr>
          <w:rFonts w:ascii="David" w:hAnsi="David" w:hint="cs"/>
          <w:rtl/>
        </w:rPr>
        <w:t xml:space="preserve">המנוח </w:t>
      </w:r>
      <w:r w:rsidR="008513BE">
        <w:rPr>
          <w:rFonts w:ascii="David" w:hAnsi="David"/>
          <w:rtl/>
        </w:rPr>
        <w:t>הל"ע ב</w:t>
      </w:r>
      <w:r>
        <w:rPr>
          <w:rFonts w:ascii="David" w:hAnsi="David" w:hint="cs"/>
          <w:rtl/>
        </w:rPr>
        <w:t xml:space="preserve">חודש יוני 2020 </w:t>
      </w:r>
      <w:r w:rsidR="008513BE">
        <w:rPr>
          <w:rFonts w:ascii="David" w:hAnsi="David"/>
          <w:rtl/>
        </w:rPr>
        <w:t xml:space="preserve">כשהוא מותיר אחריו את שני ילדיו, הם התובעים (להלן גם: </w:t>
      </w:r>
      <w:r w:rsidR="008513BE" w:rsidRPr="009814A3">
        <w:rPr>
          <w:rFonts w:ascii="Miriam" w:hAnsi="Miriam" w:cs="Miriam"/>
          <w:b/>
          <w:bCs/>
          <w:sz w:val="22"/>
          <w:szCs w:val="22"/>
          <w:rtl/>
        </w:rPr>
        <w:t>הבת, הבן, הילדים</w:t>
      </w:r>
      <w:r w:rsidR="008513BE">
        <w:rPr>
          <w:rFonts w:ascii="David" w:hAnsi="David"/>
          <w:rtl/>
        </w:rPr>
        <w:t xml:space="preserve"> – בהתאמה). הנתבעת (להלן</w:t>
      </w:r>
      <w:r w:rsidR="009814A3">
        <w:rPr>
          <w:rFonts w:ascii="David" w:hAnsi="David" w:hint="cs"/>
          <w:rtl/>
        </w:rPr>
        <w:t xml:space="preserve"> גם:</w:t>
      </w:r>
      <w:r w:rsidR="008513BE">
        <w:rPr>
          <w:rFonts w:ascii="David" w:hAnsi="David"/>
          <w:rtl/>
        </w:rPr>
        <w:t xml:space="preserve"> </w:t>
      </w:r>
      <w:r w:rsidR="008513BE" w:rsidRPr="009814A3">
        <w:rPr>
          <w:rFonts w:ascii="Miriam" w:hAnsi="Miriam" w:cs="Miriam"/>
          <w:b/>
          <w:bCs/>
          <w:sz w:val="22"/>
          <w:szCs w:val="22"/>
          <w:rtl/>
        </w:rPr>
        <w:t>המתנגדת</w:t>
      </w:r>
      <w:r w:rsidR="008513BE">
        <w:rPr>
          <w:rFonts w:ascii="David" w:hAnsi="David"/>
          <w:rtl/>
        </w:rPr>
        <w:t>) היא אחייניתו של המנוח, בת אחיו ז"ל.</w:t>
      </w:r>
    </w:p>
    <w:p w:rsidR="008513BE" w:rsidRDefault="008513BE" w:rsidP="008513BE">
      <w:pPr>
        <w:pStyle w:val="ad"/>
        <w:spacing w:after="160" w:line="360" w:lineRule="auto"/>
        <w:ind w:left="360"/>
        <w:jc w:val="both"/>
        <w:rPr>
          <w:rFonts w:ascii="David" w:hAnsi="David"/>
          <w:sz w:val="16"/>
          <w:szCs w:val="16"/>
        </w:rPr>
      </w:pPr>
    </w:p>
    <w:p w:rsidR="008513BE" w:rsidRDefault="008513BE" w:rsidP="008513BE">
      <w:pPr>
        <w:pStyle w:val="ad"/>
        <w:numPr>
          <w:ilvl w:val="0"/>
          <w:numId w:val="1"/>
        </w:numPr>
        <w:spacing w:after="160" w:line="360" w:lineRule="auto"/>
        <w:ind w:left="360"/>
        <w:jc w:val="both"/>
        <w:rPr>
          <w:rFonts w:ascii="David" w:hAnsi="David"/>
          <w:rtl/>
        </w:rPr>
      </w:pPr>
      <w:r>
        <w:rPr>
          <w:rFonts w:ascii="David" w:hAnsi="David"/>
          <w:rtl/>
        </w:rPr>
        <w:t xml:space="preserve">בהתאם לראיות שהוגשו, המנוח ערך בחייו שלוש צוואות נוטריוניות, שלושתן בפני עו"ד ונוטריון </w:t>
      </w:r>
      <w:r w:rsidR="009814A3">
        <w:rPr>
          <w:rFonts w:ascii="David" w:hAnsi="David" w:hint="cs"/>
          <w:rtl/>
        </w:rPr>
        <w:t xml:space="preserve">יובל </w:t>
      </w:r>
      <w:r>
        <w:rPr>
          <w:rFonts w:ascii="David" w:hAnsi="David"/>
          <w:rtl/>
        </w:rPr>
        <w:t xml:space="preserve">גנן. הראשונה, מיום 30.7.2017 בה ציווה המנוח את נכסיו (מניות שתי החברות שבבעלותו) לארבעת נכדיו (שלושת ילדיה של הבת ובתו של הבן) ואת יתרת כספו לבת. השנייה, מיום 19.9.2017 בה שוב ציווה המנוח את רוב נכסיו לנכדיו בחלקים שווים וכן ציווה לנתבעת 20% ממניותיו באחת החברות (להלן: </w:t>
      </w:r>
      <w:r w:rsidRPr="009814A3">
        <w:rPr>
          <w:rFonts w:ascii="Miriam" w:hAnsi="Miriam" w:cs="Miriam"/>
          <w:b/>
          <w:bCs/>
          <w:sz w:val="22"/>
          <w:szCs w:val="22"/>
          <w:rtl/>
        </w:rPr>
        <w:t>הצוואה המוקדמת</w:t>
      </w:r>
      <w:r>
        <w:rPr>
          <w:rFonts w:ascii="David" w:hAnsi="David"/>
          <w:rtl/>
        </w:rPr>
        <w:t xml:space="preserve">). השלישית, מיום 16.9.2019 בה ציווה את כל רכושו לשני ילדיו בחלקים שוויים (להלן: </w:t>
      </w:r>
      <w:r w:rsidRPr="009814A3">
        <w:rPr>
          <w:rFonts w:ascii="Miriam" w:hAnsi="Miriam" w:cs="Miriam"/>
          <w:b/>
          <w:bCs/>
          <w:sz w:val="22"/>
          <w:szCs w:val="22"/>
          <w:rtl/>
        </w:rPr>
        <w:t>הצוואה / הצוואה המאוחרת</w:t>
      </w:r>
      <w:r>
        <w:rPr>
          <w:rFonts w:ascii="David" w:hAnsi="David"/>
          <w:rtl/>
        </w:rPr>
        <w:t xml:space="preserve">). מטבע הדברים, פסק דין זה יסוב סביב הצוואה המאוחרת בלבד. </w:t>
      </w:r>
    </w:p>
    <w:p w:rsidR="008513BE" w:rsidRDefault="008513BE" w:rsidP="008513BE">
      <w:pPr>
        <w:pStyle w:val="ad"/>
        <w:rPr>
          <w:rFonts w:ascii="David" w:hAnsi="David"/>
          <w:sz w:val="16"/>
          <w:szCs w:val="16"/>
        </w:rPr>
      </w:pPr>
    </w:p>
    <w:p w:rsidR="008513BE" w:rsidRDefault="008513BE" w:rsidP="008513BE">
      <w:pPr>
        <w:pStyle w:val="ad"/>
        <w:numPr>
          <w:ilvl w:val="0"/>
          <w:numId w:val="1"/>
        </w:numPr>
        <w:spacing w:after="160" w:line="360" w:lineRule="auto"/>
        <w:ind w:left="360"/>
        <w:jc w:val="both"/>
        <w:rPr>
          <w:rFonts w:ascii="David" w:hAnsi="David"/>
        </w:rPr>
      </w:pPr>
      <w:r>
        <w:rPr>
          <w:rFonts w:ascii="David" w:hAnsi="David"/>
          <w:rtl/>
        </w:rPr>
        <w:t xml:space="preserve">במהלך בירור התובענות ביקשה המתנגדת כי אורה על מינוי מומחה לבחינת יכולתו הקוגנטיבית של המנוח לערוך את הצוואה ואכן הוריתי על מינויו של ד"ר איליה גורביץ' (להלן: </w:t>
      </w:r>
      <w:r w:rsidRPr="00584C4E">
        <w:rPr>
          <w:rFonts w:ascii="Miriam" w:hAnsi="Miriam" w:cs="Miriam"/>
          <w:sz w:val="22"/>
          <w:szCs w:val="22"/>
          <w:rtl/>
        </w:rPr>
        <w:t>המומחה</w:t>
      </w:r>
      <w:r>
        <w:rPr>
          <w:rFonts w:ascii="David" w:hAnsi="David"/>
          <w:rtl/>
        </w:rPr>
        <w:t xml:space="preserve">). בחוות דעתו של המומחה מיום 30.10.2022 (להלן: </w:t>
      </w:r>
      <w:r w:rsidRPr="00584C4E">
        <w:rPr>
          <w:rFonts w:ascii="Miriam" w:hAnsi="Miriam" w:cs="Miriam"/>
          <w:b/>
          <w:bCs/>
          <w:sz w:val="22"/>
          <w:szCs w:val="22"/>
          <w:rtl/>
        </w:rPr>
        <w:t>חוות הדעת</w:t>
      </w:r>
      <w:r>
        <w:rPr>
          <w:rFonts w:ascii="David" w:hAnsi="David"/>
          <w:rtl/>
        </w:rPr>
        <w:t>) נרשם המנוח היה כשיר לערוך צוואה ולהבחין בטיבה בסבירות גבוהה.</w:t>
      </w:r>
    </w:p>
    <w:p w:rsidR="008513BE" w:rsidRDefault="008513BE" w:rsidP="008513BE">
      <w:pPr>
        <w:pStyle w:val="ad"/>
        <w:spacing w:after="160" w:line="360" w:lineRule="auto"/>
        <w:ind w:left="360"/>
        <w:jc w:val="both"/>
        <w:rPr>
          <w:rFonts w:ascii="David" w:hAnsi="David"/>
          <w:sz w:val="16"/>
          <w:szCs w:val="16"/>
          <w:rtl/>
        </w:rPr>
      </w:pPr>
    </w:p>
    <w:p w:rsidR="008513BE" w:rsidRDefault="008513BE" w:rsidP="008513BE">
      <w:pPr>
        <w:pStyle w:val="ad"/>
        <w:numPr>
          <w:ilvl w:val="0"/>
          <w:numId w:val="1"/>
        </w:numPr>
        <w:spacing w:after="160" w:line="360" w:lineRule="auto"/>
        <w:ind w:left="360"/>
        <w:jc w:val="both"/>
        <w:rPr>
          <w:rFonts w:ascii="David" w:hAnsi="David"/>
        </w:rPr>
      </w:pPr>
      <w:r>
        <w:rPr>
          <w:rFonts w:ascii="David" w:hAnsi="David"/>
          <w:rtl/>
        </w:rPr>
        <w:t xml:space="preserve">הצדדים נשמעו בפניי, הוגשו סיכומים ובשלה העת ליתן פסק דין זה. </w:t>
      </w:r>
    </w:p>
    <w:p w:rsidR="008513BE" w:rsidRDefault="008513BE" w:rsidP="008513BE">
      <w:pPr>
        <w:pStyle w:val="ad"/>
        <w:rPr>
          <w:rFonts w:ascii="David" w:hAnsi="David"/>
          <w:sz w:val="16"/>
          <w:szCs w:val="16"/>
        </w:rPr>
      </w:pPr>
    </w:p>
    <w:p w:rsidR="008513BE" w:rsidRDefault="008513BE" w:rsidP="008513BE">
      <w:pPr>
        <w:spacing w:after="160" w:line="360" w:lineRule="auto"/>
        <w:jc w:val="both"/>
        <w:rPr>
          <w:rFonts w:ascii="David" w:hAnsi="David"/>
          <w:b/>
          <w:bCs/>
        </w:rPr>
      </w:pPr>
      <w:r>
        <w:rPr>
          <w:rFonts w:ascii="David" w:hAnsi="David"/>
          <w:b/>
          <w:bCs/>
          <w:rtl/>
        </w:rPr>
        <w:t>ב' - טענות הצדדים:</w:t>
      </w:r>
    </w:p>
    <w:p w:rsidR="008513BE" w:rsidRDefault="008513BE" w:rsidP="008513BE">
      <w:pPr>
        <w:pStyle w:val="ad"/>
        <w:numPr>
          <w:ilvl w:val="0"/>
          <w:numId w:val="1"/>
        </w:numPr>
        <w:spacing w:after="160" w:line="360" w:lineRule="auto"/>
        <w:ind w:left="360"/>
        <w:jc w:val="both"/>
        <w:rPr>
          <w:rFonts w:ascii="David" w:hAnsi="David"/>
          <w:rtl/>
        </w:rPr>
      </w:pPr>
      <w:r>
        <w:rPr>
          <w:rFonts w:ascii="David" w:hAnsi="David"/>
          <w:rtl/>
        </w:rPr>
        <w:t>להלן עיקר טענות הנתבעת (המתנגדת):</w:t>
      </w:r>
    </w:p>
    <w:p w:rsidR="008513BE" w:rsidRDefault="008513BE" w:rsidP="008513BE">
      <w:pPr>
        <w:pStyle w:val="ad"/>
        <w:spacing w:after="160" w:line="360" w:lineRule="auto"/>
        <w:ind w:left="360"/>
        <w:jc w:val="both"/>
        <w:rPr>
          <w:rFonts w:ascii="David" w:hAnsi="David"/>
          <w:sz w:val="16"/>
          <w:szCs w:val="16"/>
          <w:rtl/>
        </w:rPr>
      </w:pPr>
    </w:p>
    <w:p w:rsidR="008513BE" w:rsidRDefault="008513BE" w:rsidP="00584C4E">
      <w:pPr>
        <w:pStyle w:val="ad"/>
        <w:numPr>
          <w:ilvl w:val="0"/>
          <w:numId w:val="2"/>
        </w:numPr>
        <w:spacing w:after="160" w:line="360" w:lineRule="auto"/>
        <w:jc w:val="both"/>
        <w:rPr>
          <w:rFonts w:ascii="David" w:hAnsi="David"/>
        </w:rPr>
      </w:pPr>
      <w:r>
        <w:rPr>
          <w:rFonts w:ascii="David" w:hAnsi="David"/>
          <w:rtl/>
        </w:rPr>
        <w:t xml:space="preserve">הצוואה היא תולדה של השפעה בלתי הוגנת של </w:t>
      </w:r>
      <w:r w:rsidR="002C7D55">
        <w:rPr>
          <w:rFonts w:ascii="David" w:hAnsi="David" w:hint="cs"/>
          <w:rtl/>
        </w:rPr>
        <w:t>ה</w:t>
      </w:r>
      <w:r w:rsidR="00584C4E">
        <w:rPr>
          <w:rFonts w:ascii="David" w:hAnsi="David" w:hint="cs"/>
          <w:rtl/>
        </w:rPr>
        <w:t>תובעים</w:t>
      </w:r>
      <w:r>
        <w:rPr>
          <w:rFonts w:ascii="David" w:hAnsi="David"/>
          <w:rtl/>
        </w:rPr>
        <w:t xml:space="preserve"> על המנוח, שפעלו כדי שהנתבעת לא תירש דבר מתוך עיזבונו.</w:t>
      </w:r>
    </w:p>
    <w:p w:rsidR="008513BE" w:rsidRDefault="008513BE" w:rsidP="00584C4E">
      <w:pPr>
        <w:pStyle w:val="ad"/>
        <w:numPr>
          <w:ilvl w:val="0"/>
          <w:numId w:val="2"/>
        </w:numPr>
        <w:spacing w:after="160" w:line="360" w:lineRule="auto"/>
        <w:jc w:val="both"/>
        <w:rPr>
          <w:rFonts w:ascii="David" w:hAnsi="David"/>
          <w:rtl/>
        </w:rPr>
      </w:pPr>
      <w:r>
        <w:rPr>
          <w:rFonts w:ascii="David" w:hAnsi="David"/>
          <w:rtl/>
        </w:rPr>
        <w:lastRenderedPageBreak/>
        <w:t xml:space="preserve">הבת הייתה מעורבת ממש בעשיית הצוואה, לרבות נכחה במעמד כתיבת מסמך שקדם לכתיבת הצוואה, </w:t>
      </w:r>
      <w:r w:rsidR="00584C4E">
        <w:rPr>
          <w:rFonts w:ascii="David" w:hAnsi="David" w:hint="cs"/>
          <w:rtl/>
        </w:rPr>
        <w:t>ש</w:t>
      </w:r>
      <w:r>
        <w:rPr>
          <w:rFonts w:ascii="David" w:hAnsi="David"/>
          <w:rtl/>
        </w:rPr>
        <w:t xml:space="preserve">לפי אותו מסמך </w:t>
      </w:r>
      <w:r w:rsidR="00584C4E">
        <w:rPr>
          <w:rFonts w:ascii="David" w:hAnsi="David" w:hint="cs"/>
          <w:rtl/>
        </w:rPr>
        <w:t>אמורה הייתה הנתבעת ל</w:t>
      </w:r>
      <w:r>
        <w:rPr>
          <w:rFonts w:ascii="David" w:hAnsi="David"/>
          <w:rtl/>
        </w:rPr>
        <w:t>קבל דירה וכבר אז הביעה הבת בפני אביה התנגדות מפורשת כי הנתבעת תירש אותו.</w:t>
      </w:r>
    </w:p>
    <w:p w:rsidR="008513BE" w:rsidRDefault="008513BE" w:rsidP="008513BE">
      <w:pPr>
        <w:pStyle w:val="ad"/>
        <w:numPr>
          <w:ilvl w:val="0"/>
          <w:numId w:val="2"/>
        </w:numPr>
        <w:spacing w:after="160" w:line="360" w:lineRule="auto"/>
        <w:jc w:val="both"/>
        <w:rPr>
          <w:rFonts w:ascii="David" w:hAnsi="David"/>
        </w:rPr>
      </w:pPr>
      <w:r>
        <w:rPr>
          <w:rFonts w:ascii="David" w:hAnsi="David"/>
          <w:rtl/>
        </w:rPr>
        <w:t xml:space="preserve">המנוח היה נעדר גמירות דעת בעת שחתם על הצוואה. במועד עריכת הצוואה היה המנוח בן 85 שנים, סיעודי, מרותק לכיסא גלגלים ונזקק לעזרה ותמיכת מטפל. </w:t>
      </w:r>
    </w:p>
    <w:p w:rsidR="008513BE" w:rsidRDefault="008513BE" w:rsidP="00584C4E">
      <w:pPr>
        <w:pStyle w:val="ad"/>
        <w:numPr>
          <w:ilvl w:val="0"/>
          <w:numId w:val="2"/>
        </w:numPr>
        <w:spacing w:after="160" w:line="360" w:lineRule="auto"/>
        <w:jc w:val="both"/>
        <w:rPr>
          <w:rFonts w:ascii="David" w:hAnsi="David"/>
          <w:rtl/>
        </w:rPr>
      </w:pPr>
      <w:r>
        <w:rPr>
          <w:rFonts w:ascii="David" w:hAnsi="David"/>
          <w:rtl/>
        </w:rPr>
        <w:t>הבת פעלה להרחקתה מהמנוח כחלק מכוונתה להשפיע על</w:t>
      </w:r>
      <w:r w:rsidR="00584C4E">
        <w:rPr>
          <w:rFonts w:ascii="David" w:hAnsi="David" w:hint="cs"/>
          <w:rtl/>
        </w:rPr>
        <w:t>יו</w:t>
      </w:r>
      <w:r>
        <w:rPr>
          <w:rFonts w:ascii="David" w:hAnsi="David"/>
          <w:rtl/>
        </w:rPr>
        <w:t xml:space="preserve"> באופן בלתי הוגן להדירה מצוואתו. מצבו הירוד והקשה של המנוח מלמד על כך שלא הייתה לו כל השפעה על החלטותיו, כספו ועצמאותו. במועד עשיית הצוואה, היה המנוח בגדר "אסיר" של התובעת, עושה כרצונה.</w:t>
      </w:r>
    </w:p>
    <w:p w:rsidR="008513BE" w:rsidRDefault="008513BE" w:rsidP="008513BE">
      <w:pPr>
        <w:pStyle w:val="ad"/>
        <w:numPr>
          <w:ilvl w:val="0"/>
          <w:numId w:val="2"/>
        </w:numPr>
        <w:spacing w:after="160" w:line="360" w:lineRule="auto"/>
        <w:jc w:val="both"/>
        <w:rPr>
          <w:rFonts w:ascii="David" w:hAnsi="David"/>
        </w:rPr>
      </w:pPr>
      <w:r>
        <w:rPr>
          <w:rFonts w:ascii="David" w:hAnsi="David"/>
          <w:rtl/>
        </w:rPr>
        <w:t>מתוך כל אלה, יש להורות על דחיית הבקשה לקיום הצוואה.</w:t>
      </w:r>
    </w:p>
    <w:p w:rsidR="008513BE" w:rsidRPr="00584C4E" w:rsidRDefault="008513BE" w:rsidP="008513BE">
      <w:pPr>
        <w:pStyle w:val="ad"/>
        <w:spacing w:after="160" w:line="360" w:lineRule="auto"/>
        <w:ind w:left="1080"/>
        <w:jc w:val="both"/>
        <w:rPr>
          <w:rFonts w:ascii="David" w:hAnsi="David"/>
          <w:sz w:val="16"/>
          <w:szCs w:val="16"/>
        </w:rPr>
      </w:pPr>
    </w:p>
    <w:p w:rsidR="008513BE" w:rsidRDefault="008513BE" w:rsidP="008513BE">
      <w:pPr>
        <w:pStyle w:val="ad"/>
        <w:numPr>
          <w:ilvl w:val="0"/>
          <w:numId w:val="1"/>
        </w:numPr>
        <w:spacing w:after="160" w:line="360" w:lineRule="auto"/>
        <w:ind w:left="360"/>
        <w:jc w:val="both"/>
        <w:rPr>
          <w:rFonts w:ascii="David" w:hAnsi="David"/>
        </w:rPr>
      </w:pPr>
      <w:r>
        <w:rPr>
          <w:rFonts w:ascii="David" w:hAnsi="David"/>
          <w:rtl/>
        </w:rPr>
        <w:t>להלן עיקר טענות התובעים:</w:t>
      </w:r>
    </w:p>
    <w:p w:rsidR="008513BE" w:rsidRDefault="008513BE" w:rsidP="008513BE">
      <w:pPr>
        <w:pStyle w:val="ad"/>
        <w:spacing w:after="160" w:line="360" w:lineRule="auto"/>
        <w:ind w:left="360"/>
        <w:jc w:val="both"/>
        <w:rPr>
          <w:rFonts w:ascii="David" w:hAnsi="David"/>
          <w:sz w:val="16"/>
          <w:szCs w:val="16"/>
        </w:rPr>
      </w:pPr>
    </w:p>
    <w:p w:rsidR="008513BE" w:rsidRDefault="008513BE" w:rsidP="002C7D55">
      <w:pPr>
        <w:pStyle w:val="ad"/>
        <w:numPr>
          <w:ilvl w:val="0"/>
          <w:numId w:val="3"/>
        </w:numPr>
        <w:spacing w:after="160" w:line="360" w:lineRule="auto"/>
        <w:jc w:val="both"/>
        <w:rPr>
          <w:rFonts w:ascii="David" w:hAnsi="David"/>
        </w:rPr>
      </w:pPr>
      <w:r>
        <w:rPr>
          <w:rFonts w:ascii="David" w:hAnsi="David"/>
          <w:rtl/>
        </w:rPr>
        <w:t xml:space="preserve">יש לדחות מכל וכל את טענות המתנגדת. המנוח היה צלול והבין טיבה של הצוואה. המתנגדת מעולם לא טענה להיעדר כשירות בכתב ההתנגדות ולפיכך טענה זו בסיכומים מהווה הרחבת חזית אסורה. המנוח היה כשיר ואין כל ראיה לסתור זאת. עוד ובנוסף, הפנו התובעים לחוו"ד של ד"ר פורטנוי שבדק את המנוח טרם עשיית הצוואה ומצא את המנוח כשיר לערוך אותה. </w:t>
      </w:r>
    </w:p>
    <w:p w:rsidR="008513BE" w:rsidRDefault="008513BE" w:rsidP="008513BE">
      <w:pPr>
        <w:pStyle w:val="ad"/>
        <w:numPr>
          <w:ilvl w:val="0"/>
          <w:numId w:val="3"/>
        </w:numPr>
        <w:spacing w:after="160" w:line="360" w:lineRule="auto"/>
        <w:jc w:val="both"/>
        <w:rPr>
          <w:rFonts w:ascii="David" w:hAnsi="David"/>
        </w:rPr>
      </w:pPr>
      <w:r>
        <w:rPr>
          <w:rFonts w:ascii="David" w:hAnsi="David"/>
          <w:rtl/>
        </w:rPr>
        <w:t xml:space="preserve">התובעת לא נטלה כל חלק בעשיית הצוואה, וכל טענותיה של המתנגדת בעניין זה מוכחשות לחלוטין. </w:t>
      </w:r>
    </w:p>
    <w:p w:rsidR="008513BE" w:rsidRDefault="008513BE" w:rsidP="008513BE">
      <w:pPr>
        <w:pStyle w:val="ad"/>
        <w:numPr>
          <w:ilvl w:val="0"/>
          <w:numId w:val="3"/>
        </w:numPr>
        <w:spacing w:after="160" w:line="360" w:lineRule="auto"/>
        <w:jc w:val="both"/>
        <w:rPr>
          <w:rFonts w:ascii="David" w:hAnsi="David"/>
        </w:rPr>
      </w:pPr>
      <w:r>
        <w:rPr>
          <w:rFonts w:ascii="David" w:hAnsi="David"/>
          <w:rtl/>
        </w:rPr>
        <w:t xml:space="preserve">התובעים לא השפיעו על אביהם המנוח לערוך את צוואתו ובטח שלא השפיעו עליו באופן בלתי הוגן. המנוח היה אדם החלטי ודעתן שניהל את עסקיו ורכושו ביד רמה. המנוח עבד, הגיע למשרדי החברה עד יומו האחרון ולמצער במועד עריכת הצוואה. את הצוואה יזם המנוח מול עורך דינו. התובעים מוסיפים כי אף אחד מהם לא נכח במעמד החתימה על הצוואה.  </w:t>
      </w:r>
    </w:p>
    <w:p w:rsidR="008513BE" w:rsidRDefault="008513BE" w:rsidP="008513BE">
      <w:pPr>
        <w:pStyle w:val="ad"/>
        <w:numPr>
          <w:ilvl w:val="0"/>
          <w:numId w:val="3"/>
        </w:numPr>
        <w:spacing w:after="160" w:line="360" w:lineRule="auto"/>
        <w:jc w:val="both"/>
        <w:rPr>
          <w:rFonts w:ascii="David" w:hAnsi="David"/>
        </w:rPr>
      </w:pPr>
      <w:r>
        <w:rPr>
          <w:rFonts w:ascii="David" w:hAnsi="David"/>
          <w:rtl/>
        </w:rPr>
        <w:t xml:space="preserve">כל טענות המתנגדת נשענות על סיפורים והשערות, אשר אין מאחוריהן כל ראיות טובות ולפיכך דין ההתנגדות להידחות. </w:t>
      </w:r>
    </w:p>
    <w:p w:rsidR="008513BE" w:rsidRDefault="008513BE" w:rsidP="008513BE">
      <w:pPr>
        <w:pStyle w:val="ad"/>
        <w:numPr>
          <w:ilvl w:val="0"/>
          <w:numId w:val="3"/>
        </w:numPr>
        <w:spacing w:after="160" w:line="360" w:lineRule="auto"/>
        <w:jc w:val="both"/>
        <w:rPr>
          <w:rFonts w:ascii="David" w:hAnsi="David"/>
        </w:rPr>
      </w:pPr>
      <w:r>
        <w:rPr>
          <w:rFonts w:ascii="David" w:hAnsi="David"/>
          <w:rtl/>
        </w:rPr>
        <w:t>התנגדות הסרק של הנתבעת הסבה לתובעים ולעיזבון נזק רב הן בצורך של מנהל עיזבון והן בניהול הליך ממושך ויקר שכל מטרתו סחיטת התובעים למתן דבר מה מהעיזבון. על כן יש לדחות את ההתנגדות ולחייב את הנתבעת בהוצאות ריאליות.</w:t>
      </w:r>
    </w:p>
    <w:p w:rsidR="008513BE" w:rsidRDefault="008513BE" w:rsidP="008513BE">
      <w:pPr>
        <w:spacing w:after="160" w:line="360" w:lineRule="auto"/>
        <w:jc w:val="both"/>
        <w:rPr>
          <w:rFonts w:ascii="David" w:hAnsi="David"/>
          <w:b/>
          <w:bCs/>
        </w:rPr>
      </w:pPr>
      <w:r>
        <w:rPr>
          <w:rFonts w:ascii="David" w:hAnsi="David"/>
          <w:b/>
          <w:bCs/>
          <w:rtl/>
        </w:rPr>
        <w:t xml:space="preserve">ג' - דיון: </w:t>
      </w:r>
    </w:p>
    <w:p w:rsidR="008513BE" w:rsidRDefault="008513BE" w:rsidP="00F633AB">
      <w:pPr>
        <w:pStyle w:val="ad"/>
        <w:numPr>
          <w:ilvl w:val="0"/>
          <w:numId w:val="1"/>
        </w:numPr>
        <w:spacing w:after="160" w:line="360" w:lineRule="auto"/>
        <w:ind w:left="567" w:hanging="567"/>
        <w:jc w:val="both"/>
        <w:rPr>
          <w:rFonts w:ascii="David" w:hAnsi="David"/>
        </w:rPr>
      </w:pPr>
      <w:r>
        <w:rPr>
          <w:rFonts w:ascii="David" w:hAnsi="David"/>
          <w:rtl/>
        </w:rPr>
        <w:t>כבר בפתח פרק זה אבקש להקדים את המאוחר ול</w:t>
      </w:r>
      <w:r w:rsidR="00577649">
        <w:rPr>
          <w:rFonts w:ascii="David" w:hAnsi="David" w:hint="cs"/>
          <w:rtl/>
        </w:rPr>
        <w:t xml:space="preserve">ומר </w:t>
      </w:r>
      <w:r>
        <w:rPr>
          <w:rFonts w:ascii="David" w:hAnsi="David"/>
          <w:rtl/>
        </w:rPr>
        <w:t>כי, בכל הכבוד וההערכה</w:t>
      </w:r>
      <w:r w:rsidR="00577649">
        <w:rPr>
          <w:rFonts w:ascii="David" w:hAnsi="David" w:hint="cs"/>
          <w:rtl/>
        </w:rPr>
        <w:t>,</w:t>
      </w:r>
      <w:r>
        <w:rPr>
          <w:rFonts w:ascii="David" w:hAnsi="David"/>
          <w:rtl/>
        </w:rPr>
        <w:t xml:space="preserve"> כתב ההתנגדות וההליך שנכפה על התובעים ה</w:t>
      </w:r>
      <w:r w:rsidR="00F633AB">
        <w:rPr>
          <w:rFonts w:ascii="David" w:hAnsi="David" w:hint="cs"/>
          <w:rtl/>
        </w:rPr>
        <w:t>ם</w:t>
      </w:r>
      <w:r>
        <w:rPr>
          <w:rFonts w:ascii="David" w:hAnsi="David"/>
          <w:rtl/>
        </w:rPr>
        <w:t xml:space="preserve"> דוגמא ומופת לניהול הליך סרק שאין מאחוריו דבר ורבע דבר עם הדין החל. לצערי הרב, עסקינן בהתנגדות </w:t>
      </w:r>
      <w:r w:rsidR="00584C4E">
        <w:rPr>
          <w:rFonts w:ascii="David" w:hAnsi="David" w:hint="cs"/>
          <w:rtl/>
        </w:rPr>
        <w:t>ריקה מכל תוכן ומהות, שי</w:t>
      </w:r>
      <w:r>
        <w:rPr>
          <w:rFonts w:ascii="David" w:hAnsi="David"/>
          <w:rtl/>
        </w:rPr>
        <w:t>ש לזכור</w:t>
      </w:r>
      <w:r w:rsidR="00584C4E">
        <w:rPr>
          <w:rFonts w:ascii="David" w:hAnsi="David" w:hint="cs"/>
          <w:rtl/>
        </w:rPr>
        <w:t>,</w:t>
      </w:r>
      <w:r>
        <w:rPr>
          <w:rFonts w:ascii="David" w:hAnsi="David"/>
          <w:rtl/>
        </w:rPr>
        <w:t xml:space="preserve"> הוגשה על ידי אחיינית של מנוח לצוואה בה ציווה המנוח את רכושו לשני ילדיו בחלקים שווים. </w:t>
      </w:r>
      <w:r w:rsidR="009F0F48">
        <w:rPr>
          <w:rFonts w:ascii="David" w:hAnsi="David" w:hint="cs"/>
          <w:rtl/>
        </w:rPr>
        <w:t xml:space="preserve"> </w:t>
      </w:r>
    </w:p>
    <w:p w:rsidR="00584C4E" w:rsidRDefault="00584C4E" w:rsidP="00584C4E">
      <w:pPr>
        <w:pStyle w:val="ad"/>
        <w:spacing w:after="160" w:line="360" w:lineRule="auto"/>
        <w:ind w:left="567"/>
        <w:jc w:val="both"/>
        <w:rPr>
          <w:rFonts w:ascii="David" w:hAnsi="David"/>
          <w:sz w:val="16"/>
          <w:szCs w:val="16"/>
          <w:rtl/>
        </w:rPr>
      </w:pPr>
    </w:p>
    <w:p w:rsidR="00577649" w:rsidRPr="00577649" w:rsidRDefault="00577649" w:rsidP="00584C4E">
      <w:pPr>
        <w:pStyle w:val="ad"/>
        <w:spacing w:after="160" w:line="360" w:lineRule="auto"/>
        <w:ind w:left="567"/>
        <w:jc w:val="both"/>
        <w:rPr>
          <w:rFonts w:ascii="David" w:hAnsi="David"/>
          <w:sz w:val="16"/>
          <w:szCs w:val="16"/>
        </w:rPr>
      </w:pPr>
    </w:p>
    <w:p w:rsidR="008513BE" w:rsidRDefault="008513BE" w:rsidP="008513BE">
      <w:pPr>
        <w:pStyle w:val="ad"/>
        <w:numPr>
          <w:ilvl w:val="0"/>
          <w:numId w:val="1"/>
        </w:numPr>
        <w:spacing w:after="160" w:line="360" w:lineRule="auto"/>
        <w:ind w:left="567" w:hanging="567"/>
        <w:jc w:val="both"/>
        <w:rPr>
          <w:rFonts w:ascii="David" w:hAnsi="David"/>
          <w:rtl/>
        </w:rPr>
      </w:pPr>
      <w:r>
        <w:rPr>
          <w:rFonts w:ascii="David" w:hAnsi="David"/>
          <w:rtl/>
        </w:rPr>
        <w:lastRenderedPageBreak/>
        <w:t>להלן אבחן את שלוש טענות ההתנגדות: השפעה בלתי הוגנת, מעורבות ואי כשירות.</w:t>
      </w:r>
    </w:p>
    <w:p w:rsidR="008513BE" w:rsidRDefault="008513BE" w:rsidP="008513BE">
      <w:pPr>
        <w:spacing w:line="360" w:lineRule="auto"/>
        <w:rPr>
          <w:rFonts w:ascii="David" w:hAnsi="David"/>
          <w:b/>
          <w:bCs/>
        </w:rPr>
      </w:pPr>
      <w:r>
        <w:rPr>
          <w:rFonts w:ascii="David" w:hAnsi="David"/>
          <w:b/>
          <w:bCs/>
          <w:rtl/>
        </w:rPr>
        <w:t>ג.1. – האם הצוואה היא תולדה של השפעה בלתי הוגנת?</w:t>
      </w:r>
    </w:p>
    <w:p w:rsidR="008513BE" w:rsidRDefault="008513BE" w:rsidP="008513BE">
      <w:pPr>
        <w:spacing w:line="360" w:lineRule="auto"/>
        <w:rPr>
          <w:rFonts w:ascii="David" w:hAnsi="David"/>
          <w:sz w:val="10"/>
          <w:szCs w:val="10"/>
        </w:rPr>
      </w:pPr>
    </w:p>
    <w:p w:rsidR="008513BE" w:rsidRDefault="008513BE" w:rsidP="00577649">
      <w:pPr>
        <w:pStyle w:val="ad"/>
        <w:numPr>
          <w:ilvl w:val="0"/>
          <w:numId w:val="1"/>
        </w:numPr>
        <w:spacing w:after="160" w:line="360" w:lineRule="auto"/>
        <w:ind w:left="567" w:hanging="567"/>
        <w:jc w:val="both"/>
        <w:rPr>
          <w:rFonts w:ascii="David" w:hAnsi="David"/>
        </w:rPr>
      </w:pPr>
      <w:r>
        <w:rPr>
          <w:rFonts w:ascii="David" w:hAnsi="David"/>
          <w:rtl/>
        </w:rPr>
        <w:t xml:space="preserve">נתחיל בבדיקת הגיונם של דברים והגיונה של הטענה. כאמור לעיל, בצוואה המוקדמת ציווה המנוח לילדי התובעת כ 75% מכלל העיזבון </w:t>
      </w:r>
      <w:r w:rsidR="00577649">
        <w:rPr>
          <w:rFonts w:ascii="David" w:hAnsi="David" w:hint="cs"/>
          <w:rtl/>
        </w:rPr>
        <w:t xml:space="preserve">(למעט חלקה של הנתבעת) </w:t>
      </w:r>
      <w:r>
        <w:rPr>
          <w:rFonts w:ascii="David" w:hAnsi="David"/>
          <w:rtl/>
        </w:rPr>
        <w:t>בעוד של</w:t>
      </w:r>
      <w:r w:rsidR="00577649">
        <w:rPr>
          <w:rFonts w:ascii="David" w:hAnsi="David" w:hint="cs"/>
          <w:rtl/>
        </w:rPr>
        <w:t>נכדתו (</w:t>
      </w:r>
      <w:r>
        <w:rPr>
          <w:rFonts w:ascii="David" w:hAnsi="David"/>
          <w:rtl/>
        </w:rPr>
        <w:t>בתו של התובע</w:t>
      </w:r>
      <w:r w:rsidR="00577649">
        <w:rPr>
          <w:rFonts w:ascii="David" w:hAnsi="David" w:hint="cs"/>
          <w:rtl/>
        </w:rPr>
        <w:t>)</w:t>
      </w:r>
      <w:r>
        <w:rPr>
          <w:rFonts w:ascii="David" w:hAnsi="David"/>
          <w:rtl/>
        </w:rPr>
        <w:t xml:space="preserve"> ציווה המנוח </w:t>
      </w:r>
      <w:r w:rsidR="00577649">
        <w:rPr>
          <w:rFonts w:ascii="David" w:hAnsi="David" w:hint="cs"/>
          <w:rtl/>
        </w:rPr>
        <w:t>את היתרה</w:t>
      </w:r>
      <w:r>
        <w:rPr>
          <w:rFonts w:ascii="David" w:hAnsi="David"/>
          <w:rtl/>
        </w:rPr>
        <w:t>. על פניו, סביר שלתובעת לא תהיה כל מוטיבציה לגרום לאביה לצוות לה ולאחיה את העיזבון בחלקים שווים, שכן בצוואה המוקדמת "הענף" שלה יורש כ 75% מכלל העיזבון. כעת תישאל השאלה, מיהו הגורם האחר שיכול היה להשפיע על האב? מאחר ורק הבן עונה על שאלה זו, נזכיר כי הבן כלל לא מתגורר בארץ ולא התגורר בארץ בזמנים הרלוונטיים</w:t>
      </w:r>
      <w:r w:rsidR="00577649">
        <w:rPr>
          <w:rFonts w:ascii="David" w:hAnsi="David" w:hint="cs"/>
          <w:rtl/>
        </w:rPr>
        <w:t>,</w:t>
      </w:r>
      <w:r>
        <w:rPr>
          <w:rFonts w:ascii="David" w:hAnsi="David"/>
          <w:rtl/>
        </w:rPr>
        <w:t xml:space="preserve"> כך שלא יכול היה להשפיע על המנוח. יוצא, איפוא, כי </w:t>
      </w:r>
      <w:r>
        <w:rPr>
          <w:rFonts w:ascii="David" w:hAnsi="David"/>
          <w:i/>
          <w:iCs/>
          <w:rtl/>
        </w:rPr>
        <w:t>על פניו</w:t>
      </w:r>
      <w:r>
        <w:rPr>
          <w:rFonts w:ascii="David" w:hAnsi="David"/>
          <w:rtl/>
        </w:rPr>
        <w:t xml:space="preserve"> לתובעת אין אינטרס לגרום לשינוי בצוואה ואילו לתובע אין יכולת להשפיע השפעה בלתי הוגנת.</w:t>
      </w:r>
    </w:p>
    <w:p w:rsidR="008513BE" w:rsidRPr="00577649" w:rsidRDefault="008513BE" w:rsidP="008513BE">
      <w:pPr>
        <w:pStyle w:val="ad"/>
        <w:spacing w:after="160" w:line="360" w:lineRule="auto"/>
        <w:ind w:left="567"/>
        <w:jc w:val="both"/>
        <w:rPr>
          <w:rFonts w:ascii="David" w:hAnsi="David"/>
          <w:sz w:val="18"/>
          <w:szCs w:val="18"/>
        </w:rPr>
      </w:pPr>
    </w:p>
    <w:p w:rsidR="008513BE" w:rsidRDefault="008513BE" w:rsidP="00432E51">
      <w:pPr>
        <w:pStyle w:val="ad"/>
        <w:numPr>
          <w:ilvl w:val="0"/>
          <w:numId w:val="1"/>
        </w:numPr>
        <w:spacing w:after="160" w:line="360" w:lineRule="auto"/>
        <w:ind w:left="567" w:hanging="567"/>
        <w:jc w:val="both"/>
        <w:rPr>
          <w:rFonts w:ascii="David" w:hAnsi="David"/>
        </w:rPr>
      </w:pPr>
      <w:r>
        <w:rPr>
          <w:rFonts w:ascii="David" w:hAnsi="David"/>
          <w:rtl/>
        </w:rPr>
        <w:t>למען הסר ספק, ההכרעה בעניין זה איננה נסמכת על האמור לעיל והדברים הובאו רק על מנת להוות נדבך נוסף למופרכות הטענה. כבר עתה אומר, כי לא רק שהנתבעת לא הוכיחה השפעה בלתי הוגנת, אלא הראיות שהובאו בפניי מובילות למסקנה כי לא הייתה השפעה של התובעים על המנוח בעריכת הצוואה, לא כל שכן, כזו בעלת סממנים של אי הוגנות. כל טענותיה של המתנגדת נ</w:t>
      </w:r>
      <w:r w:rsidR="00577649">
        <w:rPr>
          <w:rFonts w:ascii="David" w:hAnsi="David" w:hint="cs"/>
          <w:rtl/>
        </w:rPr>
        <w:t xml:space="preserve">גזרות </w:t>
      </w:r>
      <w:r>
        <w:rPr>
          <w:rFonts w:ascii="David" w:hAnsi="David"/>
          <w:rtl/>
        </w:rPr>
        <w:t xml:space="preserve">מכך ששמה הופיע בצוואה </w:t>
      </w:r>
      <w:r w:rsidR="00432E51">
        <w:rPr>
          <w:rFonts w:ascii="David" w:hAnsi="David" w:hint="cs"/>
          <w:rtl/>
        </w:rPr>
        <w:t xml:space="preserve">המוקדמת ונעדר מהצוואה המאוחרת </w:t>
      </w:r>
      <w:r>
        <w:rPr>
          <w:rFonts w:ascii="David" w:hAnsi="David"/>
          <w:rtl/>
        </w:rPr>
        <w:t>ולכן</w:t>
      </w:r>
      <w:r w:rsidR="00432E51">
        <w:rPr>
          <w:rFonts w:ascii="David" w:hAnsi="David" w:hint="cs"/>
          <w:rtl/>
        </w:rPr>
        <w:t>,</w:t>
      </w:r>
      <w:r>
        <w:rPr>
          <w:rFonts w:ascii="David" w:hAnsi="David"/>
          <w:rtl/>
        </w:rPr>
        <w:t xml:space="preserve"> לשיטתה</w:t>
      </w:r>
      <w:r w:rsidR="00432E51">
        <w:rPr>
          <w:rFonts w:ascii="David" w:hAnsi="David" w:hint="cs"/>
          <w:rtl/>
        </w:rPr>
        <w:t>,</w:t>
      </w:r>
      <w:r>
        <w:rPr>
          <w:rFonts w:ascii="David" w:hAnsi="David"/>
          <w:rtl/>
        </w:rPr>
        <w:t xml:space="preserve"> בוודאי קרו דברים הרי-גורל </w:t>
      </w:r>
      <w:r w:rsidR="00432E51">
        <w:rPr>
          <w:rFonts w:ascii="David" w:hAnsi="David" w:hint="cs"/>
          <w:rtl/>
        </w:rPr>
        <w:t xml:space="preserve">בניגוד לרצונו של המנוח </w:t>
      </w:r>
      <w:r>
        <w:rPr>
          <w:rFonts w:ascii="David" w:hAnsi="David"/>
          <w:rtl/>
        </w:rPr>
        <w:t>בין ש</w:t>
      </w:r>
      <w:r w:rsidR="00432E51">
        <w:rPr>
          <w:rFonts w:ascii="David" w:hAnsi="David" w:hint="cs"/>
          <w:rtl/>
        </w:rPr>
        <w:t>ני מועדי עריכת הצווא</w:t>
      </w:r>
      <w:r w:rsidR="00F633AB">
        <w:rPr>
          <w:rFonts w:ascii="David" w:hAnsi="David" w:hint="cs"/>
          <w:rtl/>
        </w:rPr>
        <w:t>ו</w:t>
      </w:r>
      <w:r w:rsidR="00432E51">
        <w:rPr>
          <w:rFonts w:ascii="David" w:hAnsi="David" w:hint="cs"/>
          <w:rtl/>
        </w:rPr>
        <w:t>ת.</w:t>
      </w:r>
      <w:r>
        <w:rPr>
          <w:rFonts w:ascii="David" w:hAnsi="David"/>
          <w:rtl/>
        </w:rPr>
        <w:t xml:space="preserve"> לכך</w:t>
      </w:r>
      <w:r w:rsidR="00432E51">
        <w:rPr>
          <w:rFonts w:ascii="David" w:hAnsi="David" w:hint="cs"/>
          <w:rtl/>
        </w:rPr>
        <w:t>,</w:t>
      </w:r>
      <w:r>
        <w:rPr>
          <w:rFonts w:ascii="David" w:hAnsi="David"/>
          <w:rtl/>
        </w:rPr>
        <w:t xml:space="preserve"> לא מצאתי תימוכין מלבד רצונו הלגיטימי של המנוח.</w:t>
      </w:r>
    </w:p>
    <w:p w:rsidR="008513BE" w:rsidRPr="00432E51" w:rsidRDefault="008513BE" w:rsidP="008513BE">
      <w:pPr>
        <w:pStyle w:val="ad"/>
        <w:rPr>
          <w:rFonts w:ascii="David" w:hAnsi="David"/>
          <w:sz w:val="16"/>
          <w:szCs w:val="16"/>
        </w:rPr>
      </w:pPr>
    </w:p>
    <w:p w:rsidR="008513BE" w:rsidRDefault="008513BE" w:rsidP="008513BE">
      <w:pPr>
        <w:pStyle w:val="ad"/>
        <w:numPr>
          <w:ilvl w:val="0"/>
          <w:numId w:val="1"/>
        </w:numPr>
        <w:spacing w:after="160" w:line="360" w:lineRule="auto"/>
        <w:ind w:left="567" w:hanging="567"/>
        <w:jc w:val="both"/>
        <w:rPr>
          <w:rFonts w:ascii="David" w:hAnsi="David"/>
        </w:rPr>
      </w:pPr>
      <w:r>
        <w:rPr>
          <w:rFonts w:ascii="David" w:hAnsi="David"/>
          <w:rtl/>
        </w:rPr>
        <w:t xml:space="preserve">סעיף 30(א) לחוק הירושה, תשכ"ה 1965 (להלן: </w:t>
      </w:r>
      <w:r w:rsidRPr="00432E51">
        <w:rPr>
          <w:rFonts w:ascii="Miriam" w:hAnsi="Miriam" w:cs="Miriam"/>
          <w:b/>
          <w:bCs/>
          <w:sz w:val="22"/>
          <w:szCs w:val="22"/>
          <w:rtl/>
        </w:rPr>
        <w:t>החוק</w:t>
      </w:r>
      <w:r>
        <w:rPr>
          <w:rFonts w:ascii="David" w:hAnsi="David"/>
          <w:rtl/>
        </w:rPr>
        <w:t xml:space="preserve">) מורה כי: </w:t>
      </w:r>
      <w:r>
        <w:rPr>
          <w:rFonts w:ascii="David" w:hAnsi="David"/>
          <w:b/>
          <w:bCs/>
          <w:rtl/>
        </w:rPr>
        <w:t>"הוראת צוואה שנעשתה מחמת אונס, איום, השפעה בלתי הוגנת, תחבולה או תרמית – בטלה"</w:t>
      </w:r>
      <w:r>
        <w:rPr>
          <w:rFonts w:ascii="David" w:hAnsi="David"/>
          <w:rtl/>
        </w:rPr>
        <w:t xml:space="preserve">. על פי הדין החל, יש להבחין בין ההשפעה, כשאלה עובדתית, אם הייתה כזו אם לאו, לבין אי-ההגינות שבהשפעה, כשאלה ערכית-נורמטיבית, כשעל בית המשפט לקבוע אותה על פי מושגים של מוסר אישי ושל מוסר חברתי (ע"א 4902/91 </w:t>
      </w:r>
      <w:r>
        <w:rPr>
          <w:rFonts w:ascii="David" w:hAnsi="David"/>
          <w:b/>
          <w:bCs/>
          <w:rtl/>
        </w:rPr>
        <w:t>גודמן נ' ישיבת בית מדרש גבוה לדיינות על שם הרב שלמה מוסאיוף זצ"ל בירושלים</w:t>
      </w:r>
      <w:r>
        <w:rPr>
          <w:rFonts w:ascii="David" w:hAnsi="David"/>
          <w:rtl/>
        </w:rPr>
        <w:t xml:space="preserve">, פ"ד מט(2)  441 (1995)). עוד נפסק, כי לצורך פסילת צוואה מכוח השפעה בלתי הוגנת, </w:t>
      </w:r>
      <w:r w:rsidRPr="00432E51">
        <w:rPr>
          <w:rFonts w:ascii="David" w:hAnsi="David"/>
          <w:u w:val="double"/>
          <w:rtl/>
        </w:rPr>
        <w:t>אין די בהשפעה שגרתית</w:t>
      </w:r>
      <w:r>
        <w:rPr>
          <w:rFonts w:ascii="David" w:hAnsi="David"/>
          <w:rtl/>
        </w:rPr>
        <w:t xml:space="preserve">, אלא על בית המשפט להשתכנע, מנסיבותיה של אותה השפעה, בקיומו של אותו מרכיב בלתי-הוגן בה, וכי הצוואה הייתה פועל יוצא של אותו מרכיב (ר' למשל ע"א 5185/93 </w:t>
      </w:r>
      <w:r>
        <w:rPr>
          <w:rFonts w:ascii="David" w:hAnsi="David"/>
          <w:b/>
          <w:bCs/>
          <w:rtl/>
        </w:rPr>
        <w:t>היועץ המשפטי לממשלה נ' מרום</w:t>
      </w:r>
      <w:r>
        <w:rPr>
          <w:rFonts w:ascii="David" w:hAnsi="David"/>
          <w:rtl/>
        </w:rPr>
        <w:t xml:space="preserve">, פ"ד מט(1) 318, 331 (1995)); ע"א 3828/98 </w:t>
      </w:r>
      <w:r>
        <w:rPr>
          <w:rFonts w:ascii="David" w:hAnsi="David"/>
          <w:b/>
          <w:bCs/>
          <w:rtl/>
        </w:rPr>
        <w:t>מיכקשווילי נ' מחקשווילי</w:t>
      </w:r>
      <w:r>
        <w:rPr>
          <w:rFonts w:ascii="David" w:hAnsi="David"/>
          <w:rtl/>
        </w:rPr>
        <w:t xml:space="preserve">, פ"ד נד(2) 337, 342 (2000); ע"מ (ת"א) </w:t>
      </w:r>
      <w:r>
        <w:rPr>
          <w:rFonts w:ascii="David" w:hAnsi="David"/>
          <w:b/>
          <w:bCs/>
          <w:rtl/>
        </w:rPr>
        <w:t>פלוני נ' פלונית</w:t>
      </w:r>
      <w:r>
        <w:rPr>
          <w:rFonts w:ascii="David" w:hAnsi="David"/>
          <w:rtl/>
        </w:rPr>
        <w:t xml:space="preserve"> (פורסם בנבו, 6.4.09)). </w:t>
      </w:r>
    </w:p>
    <w:p w:rsidR="008513BE" w:rsidRPr="00432E51" w:rsidRDefault="008513BE" w:rsidP="008513BE">
      <w:pPr>
        <w:pStyle w:val="ad"/>
        <w:rPr>
          <w:rFonts w:ascii="David" w:hAnsi="David"/>
          <w:sz w:val="16"/>
          <w:szCs w:val="16"/>
          <w:rtl/>
        </w:rPr>
      </w:pPr>
    </w:p>
    <w:p w:rsidR="008513BE" w:rsidRDefault="008513BE" w:rsidP="008513BE">
      <w:pPr>
        <w:pStyle w:val="ad"/>
        <w:numPr>
          <w:ilvl w:val="0"/>
          <w:numId w:val="1"/>
        </w:numPr>
        <w:spacing w:after="160" w:line="360" w:lineRule="auto"/>
        <w:ind w:left="567" w:hanging="567"/>
        <w:jc w:val="both"/>
        <w:rPr>
          <w:rFonts w:ascii="David" w:hAnsi="David"/>
        </w:rPr>
      </w:pPr>
      <w:r>
        <w:rPr>
          <w:rFonts w:ascii="David" w:hAnsi="David"/>
          <w:rtl/>
        </w:rPr>
        <w:t xml:space="preserve">הנחת המוצא של החוק היא שהצוואה כשרה. הנטל להוכיח שהמצווה עשה את צוואתו מחמת השפעה בלתי הוגנת, מוטל על הטוען לקיומה של השפעה בלתי הוגנת, </w:t>
      </w:r>
      <w:r w:rsidRPr="00432E51">
        <w:rPr>
          <w:rFonts w:ascii="David" w:hAnsi="David"/>
          <w:u w:val="double"/>
          <w:rtl/>
        </w:rPr>
        <w:t>וכל ספק בעניין זה פועל לטובת מבקש הקיום</w:t>
      </w:r>
      <w:r>
        <w:rPr>
          <w:rFonts w:ascii="David" w:hAnsi="David"/>
          <w:rtl/>
        </w:rPr>
        <w:t xml:space="preserve"> (ר' ע"א 190/68 </w:t>
      </w:r>
      <w:r>
        <w:rPr>
          <w:rFonts w:ascii="David" w:hAnsi="David"/>
          <w:b/>
          <w:bCs/>
          <w:rtl/>
        </w:rPr>
        <w:t>סוטיצקי נ' קלינברוט</w:t>
      </w:r>
      <w:r>
        <w:rPr>
          <w:rFonts w:ascii="David" w:hAnsi="David"/>
          <w:rtl/>
        </w:rPr>
        <w:t xml:space="preserve">, פ"ד כב(2) 138, 139 (1968) וע"א 53/88 </w:t>
      </w:r>
      <w:r>
        <w:rPr>
          <w:rFonts w:ascii="David" w:hAnsi="David"/>
          <w:b/>
          <w:bCs/>
          <w:rtl/>
        </w:rPr>
        <w:t>מנלה נ' ברנדווין</w:t>
      </w:r>
      <w:r>
        <w:rPr>
          <w:rFonts w:ascii="David" w:hAnsi="David"/>
          <w:rtl/>
        </w:rPr>
        <w:t xml:space="preserve">, פ"ד מו(1) 48, 51-49(1991)). </w:t>
      </w:r>
    </w:p>
    <w:p w:rsidR="00432E51" w:rsidRPr="00432E51" w:rsidRDefault="00432E51" w:rsidP="00432E51">
      <w:pPr>
        <w:pStyle w:val="ad"/>
        <w:rPr>
          <w:rFonts w:ascii="David" w:hAnsi="David"/>
          <w:rtl/>
        </w:rPr>
      </w:pPr>
    </w:p>
    <w:p w:rsidR="00432E51" w:rsidRDefault="00432E51" w:rsidP="00432E51">
      <w:pPr>
        <w:pStyle w:val="ad"/>
        <w:spacing w:after="160" w:line="360" w:lineRule="auto"/>
        <w:ind w:left="567"/>
        <w:jc w:val="both"/>
        <w:rPr>
          <w:rFonts w:ascii="David" w:hAnsi="David"/>
        </w:rPr>
      </w:pPr>
    </w:p>
    <w:p w:rsidR="008513BE" w:rsidRDefault="008513BE" w:rsidP="008513BE">
      <w:pPr>
        <w:pStyle w:val="ad"/>
        <w:numPr>
          <w:ilvl w:val="0"/>
          <w:numId w:val="1"/>
        </w:numPr>
        <w:spacing w:after="160" w:line="360" w:lineRule="auto"/>
        <w:ind w:left="567" w:hanging="567"/>
        <w:jc w:val="both"/>
        <w:rPr>
          <w:rFonts w:ascii="David" w:hAnsi="David"/>
          <w:rtl/>
        </w:rPr>
      </w:pPr>
      <w:r>
        <w:rPr>
          <w:rFonts w:ascii="David" w:hAnsi="David"/>
          <w:rtl/>
        </w:rPr>
        <w:t xml:space="preserve">עוד נקבע בעניין הנטלים, כי כאשר הנסיבות מצביעות על קיומה של תלות המצווה בזולתו, שהיא כה מקיפה ויסודית שניתן להניח כי נשלל רצונו החופשי והבלתי תלוי של המצווה, כי אז נטל הבאת הראיות מוטל על המבקש את קיומה של הצוואה. עם זאת, אף אם תקום החזקה, יש בה אך כדי להעביר את נטל הבאת הראיות אל מבקש הקיום, בעוד שנטל השכנוע להוכחת הטענה בדבר השפעה בלתי הוגנת ימשיך לרבוץ על המתנגד לצוואה, וזאת על פי מאזן ההסתברויות (ע"א 423/75 </w:t>
      </w:r>
      <w:r>
        <w:rPr>
          <w:rFonts w:ascii="David" w:hAnsi="David"/>
          <w:b/>
          <w:bCs/>
          <w:rtl/>
        </w:rPr>
        <w:t>בן נון נ' ריכטר</w:t>
      </w:r>
      <w:r>
        <w:rPr>
          <w:rFonts w:ascii="David" w:hAnsi="David"/>
          <w:rtl/>
        </w:rPr>
        <w:t xml:space="preserve">, פ"ד לא(1) 372 (1976); דנ"א 1516/95 </w:t>
      </w:r>
      <w:r>
        <w:rPr>
          <w:rFonts w:ascii="David" w:hAnsi="David"/>
          <w:b/>
          <w:bCs/>
          <w:rtl/>
        </w:rPr>
        <w:t>מרום נ' היועץ המשפטי לממשלה</w:t>
      </w:r>
      <w:r>
        <w:rPr>
          <w:rFonts w:ascii="David" w:hAnsi="David"/>
          <w:rtl/>
        </w:rPr>
        <w:t xml:space="preserve">, פ"ד נב(2) 813 (1998) (להלן: </w:t>
      </w:r>
      <w:r w:rsidRPr="00432E51">
        <w:rPr>
          <w:rFonts w:ascii="Miriam" w:hAnsi="Miriam" w:cs="Miriam"/>
          <w:b/>
          <w:bCs/>
          <w:sz w:val="22"/>
          <w:szCs w:val="22"/>
          <w:rtl/>
        </w:rPr>
        <w:t>דנ"א מרום</w:t>
      </w:r>
      <w:r>
        <w:rPr>
          <w:rFonts w:ascii="David" w:hAnsi="David"/>
          <w:rtl/>
        </w:rPr>
        <w:t>)).</w:t>
      </w:r>
    </w:p>
    <w:p w:rsidR="008513BE" w:rsidRDefault="008513BE" w:rsidP="008513BE">
      <w:pPr>
        <w:pStyle w:val="ad"/>
        <w:spacing w:after="160" w:line="360" w:lineRule="auto"/>
        <w:ind w:left="567" w:hanging="567"/>
        <w:jc w:val="both"/>
        <w:rPr>
          <w:rFonts w:ascii="David" w:hAnsi="David"/>
          <w:sz w:val="16"/>
          <w:szCs w:val="16"/>
          <w:rtl/>
        </w:rPr>
      </w:pPr>
    </w:p>
    <w:p w:rsidR="008513BE" w:rsidRDefault="008513BE" w:rsidP="00432E51">
      <w:pPr>
        <w:pStyle w:val="ad"/>
        <w:numPr>
          <w:ilvl w:val="0"/>
          <w:numId w:val="1"/>
        </w:numPr>
        <w:spacing w:after="160" w:line="360" w:lineRule="auto"/>
        <w:ind w:left="567" w:hanging="567"/>
        <w:jc w:val="both"/>
        <w:rPr>
          <w:rFonts w:ascii="David" w:hAnsi="David"/>
        </w:rPr>
      </w:pPr>
      <w:r>
        <w:rPr>
          <w:rFonts w:ascii="David" w:hAnsi="David"/>
          <w:rtl/>
        </w:rPr>
        <w:t>קיומה או העדרה של השפעה בלתי הוגנת תיבחן על פי עובדותיו של כל מקרה ומקרה. הגם שאין מדובר ברשימה סגורה, בפסיקה ניתן למצוא מבחני עזר לבחינת אותה השפעה בלתי הוגנת. כך, למשל, נפסק כי בית המשפט יבחן האם זכה המצווה לייעוץ משפטי בלתי תלוי בעת עריכת הצוואה, וללא מעורבות יתרה מצד הנהנה בבחירת עורך הדין שנתן את השירות המקצועי (ר' פסק דינו של כב' השופט ת' אור ב- דנ"א מרום). עוד ניתן לעשות שימוש בארבע אבני הבוחן שקיבץ כב' השופט א' מצא ב- דנ"א מרום, לצורך בחינת קיומה של תלות. מבחנים אלה, אף הם אינם בגדר רשימה סגורה, ובית המשפט רשאי לעשות שימוש במבחנים נוספים לגיבוש הכרעתו. כמו כן, אין המדובר במבחנים מצטברים ולמעשה די בקיום חלקם כדי להצביע על השפעה כאמור ובלבד שהשימוש במבחנים ייעשה בזהירות רבה (שם , עמ' 827-831). להלן ארבעת המבחנים האמורים:</w:t>
      </w:r>
    </w:p>
    <w:p w:rsidR="008513BE" w:rsidRDefault="008513BE" w:rsidP="008513BE">
      <w:pPr>
        <w:pStyle w:val="ad"/>
        <w:spacing w:after="160" w:line="360" w:lineRule="auto"/>
        <w:ind w:left="360"/>
        <w:jc w:val="both"/>
        <w:rPr>
          <w:rFonts w:ascii="David" w:hAnsi="David"/>
          <w:sz w:val="16"/>
          <w:szCs w:val="16"/>
          <w:rtl/>
        </w:rPr>
      </w:pPr>
    </w:p>
    <w:p w:rsidR="008513BE" w:rsidRDefault="008513BE" w:rsidP="008513BE">
      <w:pPr>
        <w:pStyle w:val="ad"/>
        <w:spacing w:after="160" w:line="360" w:lineRule="auto"/>
        <w:ind w:left="567"/>
        <w:jc w:val="both"/>
        <w:rPr>
          <w:rFonts w:ascii="David" w:hAnsi="David"/>
        </w:rPr>
      </w:pPr>
      <w:r>
        <w:rPr>
          <w:rFonts w:ascii="David" w:hAnsi="David"/>
          <w:b/>
          <w:bCs/>
          <w:rtl/>
        </w:rPr>
        <w:t>תלות ועצמאות</w:t>
      </w:r>
      <w:r>
        <w:rPr>
          <w:rFonts w:ascii="David" w:hAnsi="David"/>
          <w:rtl/>
        </w:rPr>
        <w:t xml:space="preserve"> – מבחן זה הוא מבחן של מידה. השאלה אשר על בית המשפט ליתן עליה תשובה במסגרתו, היא האם בתקופה הרלבנטית היה המצווה עצמאי, הן מבחינה פיזית והן מבחינה שכלית-הכרתית. ככל שהמצווה היה יותר עצמאי משתי הבחינות האמורות, תתחזק הנטייה לשלול את קיומה של תלות המצווה בנהנה, ולהיפך. אין די בתלות פיזית, אלא נדרשת תלות שכלית הכרתית. </w:t>
      </w:r>
    </w:p>
    <w:p w:rsidR="008513BE" w:rsidRDefault="008513BE" w:rsidP="008513BE">
      <w:pPr>
        <w:pStyle w:val="ad"/>
        <w:spacing w:after="160" w:line="360" w:lineRule="auto"/>
        <w:ind w:left="567"/>
        <w:jc w:val="both"/>
        <w:rPr>
          <w:rFonts w:ascii="David" w:hAnsi="David"/>
          <w:sz w:val="16"/>
          <w:szCs w:val="16"/>
          <w:rtl/>
        </w:rPr>
      </w:pPr>
    </w:p>
    <w:p w:rsidR="008513BE" w:rsidRDefault="008513BE" w:rsidP="008513BE">
      <w:pPr>
        <w:pStyle w:val="ad"/>
        <w:spacing w:after="160" w:line="360" w:lineRule="auto"/>
        <w:ind w:left="567"/>
        <w:jc w:val="both"/>
        <w:rPr>
          <w:rFonts w:ascii="David" w:hAnsi="David"/>
          <w:rtl/>
        </w:rPr>
      </w:pPr>
      <w:r>
        <w:rPr>
          <w:rFonts w:ascii="David" w:hAnsi="David"/>
          <w:b/>
          <w:bCs/>
          <w:rtl/>
        </w:rPr>
        <w:t>תלות וסיוע</w:t>
      </w:r>
      <w:r>
        <w:rPr>
          <w:rFonts w:ascii="David" w:hAnsi="David"/>
          <w:rtl/>
        </w:rPr>
        <w:t xml:space="preserve"> – ככל שהמצווה לא היה עצמאי ונזקק לסיוע הזולת, יש לבחון את טיב הסיוע שניתן לו, את היקפו ואת מידת התלות של המצווה באותו סיוע וממילא במי שהעניק לו אותו.</w:t>
      </w:r>
    </w:p>
    <w:p w:rsidR="008513BE" w:rsidRDefault="008513BE" w:rsidP="008513BE">
      <w:pPr>
        <w:pStyle w:val="ad"/>
        <w:spacing w:after="160" w:line="360" w:lineRule="auto"/>
        <w:ind w:left="360"/>
        <w:jc w:val="both"/>
        <w:rPr>
          <w:rFonts w:ascii="David" w:hAnsi="David"/>
          <w:sz w:val="16"/>
          <w:szCs w:val="16"/>
          <w:rtl/>
        </w:rPr>
      </w:pPr>
    </w:p>
    <w:p w:rsidR="008513BE" w:rsidRDefault="008513BE" w:rsidP="008513BE">
      <w:pPr>
        <w:pStyle w:val="ad"/>
        <w:spacing w:after="160" w:line="360" w:lineRule="auto"/>
        <w:ind w:left="567"/>
        <w:jc w:val="both"/>
        <w:rPr>
          <w:rFonts w:ascii="David" w:hAnsi="David"/>
          <w:rtl/>
        </w:rPr>
      </w:pPr>
      <w:r>
        <w:rPr>
          <w:rFonts w:ascii="David" w:hAnsi="David"/>
          <w:b/>
          <w:bCs/>
          <w:rtl/>
        </w:rPr>
        <w:t>קשרי המצווה עם אחרים</w:t>
      </w:r>
      <w:r>
        <w:rPr>
          <w:rFonts w:ascii="David" w:hAnsi="David"/>
          <w:rtl/>
        </w:rPr>
        <w:t xml:space="preserve"> – יש לבחון האם למצווה היה קשר עם אנשים אחרים זולת הנהנה או המבקש את קיום הצוואה, אם לאו. ככל שיוכח, כי המצווה היה מנותק לחלוטין מאנשים אחרים, או שקשריו עם האחרים היו מועטים ונדירים, הרי אז תתחזק ההנחה בדבר תלותו, ללא קשר לנסיבות שהביאו לבידודו מהעולם. </w:t>
      </w:r>
    </w:p>
    <w:p w:rsidR="008513BE" w:rsidRDefault="008513BE" w:rsidP="008513BE">
      <w:pPr>
        <w:pStyle w:val="ad"/>
        <w:spacing w:after="160" w:line="360" w:lineRule="auto"/>
        <w:ind w:left="567"/>
        <w:jc w:val="both"/>
        <w:rPr>
          <w:rFonts w:ascii="David" w:hAnsi="David"/>
          <w:sz w:val="16"/>
          <w:szCs w:val="16"/>
          <w:rtl/>
        </w:rPr>
      </w:pPr>
    </w:p>
    <w:p w:rsidR="008513BE" w:rsidRDefault="008513BE" w:rsidP="008513BE">
      <w:pPr>
        <w:pStyle w:val="ad"/>
        <w:spacing w:after="160" w:line="360" w:lineRule="auto"/>
        <w:ind w:left="567"/>
        <w:jc w:val="both"/>
        <w:rPr>
          <w:rFonts w:ascii="David" w:hAnsi="David"/>
          <w:rtl/>
        </w:rPr>
      </w:pPr>
      <w:r>
        <w:rPr>
          <w:rFonts w:ascii="David" w:hAnsi="David"/>
          <w:b/>
          <w:bCs/>
          <w:rtl/>
        </w:rPr>
        <w:t>נסיבות עריכת הצוואה</w:t>
      </w:r>
      <w:r>
        <w:rPr>
          <w:rFonts w:ascii="David" w:hAnsi="David"/>
          <w:rtl/>
        </w:rPr>
        <w:t xml:space="preserve"> –  מידת מעורבותו של נהנה או מבקש הקיום בעריכת הצוואה, ויחול עת לא יעלה בידי המתנגד להוכיח כי התקיימה מעורבות המקימה עילה לפסילת הוראות הצוואה שהן לטובת מי שנטל חלק בעשייתה, בהתאם לסעיף 35 לחוק. </w:t>
      </w:r>
    </w:p>
    <w:p w:rsidR="008513BE" w:rsidRDefault="008513BE" w:rsidP="008513BE">
      <w:pPr>
        <w:pStyle w:val="ad"/>
        <w:spacing w:after="160" w:line="360" w:lineRule="auto"/>
        <w:ind w:left="567"/>
        <w:jc w:val="both"/>
        <w:rPr>
          <w:rFonts w:ascii="David" w:hAnsi="David"/>
          <w:rtl/>
        </w:rPr>
      </w:pPr>
    </w:p>
    <w:p w:rsidR="008513BE" w:rsidRDefault="008513BE" w:rsidP="008513BE">
      <w:pPr>
        <w:pStyle w:val="ad"/>
        <w:spacing w:after="160" w:line="360" w:lineRule="auto"/>
        <w:ind w:left="567"/>
        <w:jc w:val="both"/>
        <w:rPr>
          <w:rFonts w:ascii="David" w:hAnsi="David"/>
          <w:rtl/>
        </w:rPr>
      </w:pPr>
      <w:r>
        <w:rPr>
          <w:rFonts w:ascii="David" w:hAnsi="David"/>
          <w:rtl/>
        </w:rPr>
        <w:t>ומן הכלל אל הפרט;</w:t>
      </w:r>
    </w:p>
    <w:p w:rsidR="008513BE" w:rsidRDefault="008513BE" w:rsidP="00F55ADE">
      <w:pPr>
        <w:pStyle w:val="ad"/>
        <w:numPr>
          <w:ilvl w:val="0"/>
          <w:numId w:val="1"/>
        </w:numPr>
        <w:spacing w:after="160" w:line="360" w:lineRule="auto"/>
        <w:ind w:left="567" w:hanging="567"/>
        <w:jc w:val="both"/>
        <w:rPr>
          <w:rFonts w:ascii="David" w:hAnsi="David"/>
          <w:rtl/>
        </w:rPr>
      </w:pPr>
      <w:r>
        <w:rPr>
          <w:rFonts w:ascii="David" w:hAnsi="David"/>
          <w:u w:val="single"/>
          <w:rtl/>
        </w:rPr>
        <w:t>מבחן התלות והעצמאות</w:t>
      </w:r>
      <w:r>
        <w:rPr>
          <w:rFonts w:ascii="David" w:hAnsi="David"/>
          <w:rtl/>
        </w:rPr>
        <w:t xml:space="preserve">: בחוות הדעת שהוגשה על ידי המומחה, נרשם כי </w:t>
      </w:r>
      <w:r>
        <w:rPr>
          <w:rFonts w:ascii="David" w:hAnsi="David"/>
          <w:b/>
          <w:bCs/>
          <w:rtl/>
        </w:rPr>
        <w:t>"המנוח היה אדם מוגבל ותלוי בזולת בתקופה שחתם על הצוואה... ההבנה של המנוח הייתה טובה יותר מהיכולת להתבטא. קיימת עדות כי יכולת ההבנה של המנוח הייתה שמורה גם אחרי שחתם על הצוואה. לאור כל האמור קיימת סבירות כי ב 16.9.2019 המנוח היה מסוגל להבין ולדעת שהוא עורך צוואה"</w:t>
      </w:r>
      <w:r>
        <w:rPr>
          <w:rFonts w:ascii="David" w:hAnsi="David"/>
          <w:rtl/>
        </w:rPr>
        <w:t xml:space="preserve"> (עמ' 9-10 לחוות הדעת). הנתבעת שלחה שאלות הבהרה למומחה אך ויתרה על זכותה לחקור אותו. בנוסף קיימת גם חוות הדעת של ד"ר פורטנוי מיום </w:t>
      </w:r>
      <w:r w:rsidR="00F55ADE">
        <w:rPr>
          <w:rFonts w:ascii="David" w:hAnsi="David" w:hint="cs"/>
          <w:rtl/>
        </w:rPr>
        <w:t>טרם</w:t>
      </w:r>
      <w:r>
        <w:rPr>
          <w:rFonts w:ascii="David" w:hAnsi="David"/>
          <w:rtl/>
        </w:rPr>
        <w:t xml:space="preserve"> מועד החתימה על הצוואה</w:t>
      </w:r>
      <w:r w:rsidR="00F55ADE">
        <w:rPr>
          <w:rFonts w:ascii="David" w:hAnsi="David" w:hint="cs"/>
          <w:rtl/>
        </w:rPr>
        <w:t xml:space="preserve"> בה נרשם כי המנוח כשיר לערוך צוואה. </w:t>
      </w:r>
      <w:r>
        <w:rPr>
          <w:rFonts w:ascii="David" w:hAnsi="David"/>
          <w:rtl/>
        </w:rPr>
        <w:t>בעניין זה העיד ד"ר פורטנוי בחקירתו</w:t>
      </w:r>
      <w:r w:rsidR="00F55ADE">
        <w:rPr>
          <w:rFonts w:ascii="David" w:hAnsi="David" w:hint="cs"/>
          <w:rtl/>
        </w:rPr>
        <w:t xml:space="preserve"> (כך במקור)</w:t>
      </w:r>
      <w:r>
        <w:rPr>
          <w:rFonts w:ascii="David" w:hAnsi="David"/>
          <w:rtl/>
        </w:rPr>
        <w:t>:</w:t>
      </w:r>
    </w:p>
    <w:p w:rsidR="008513BE" w:rsidRDefault="008513BE" w:rsidP="00F55ADE">
      <w:pPr>
        <w:pStyle w:val="af"/>
        <w:shd w:val="clear" w:color="auto" w:fill="auto"/>
        <w:tabs>
          <w:tab w:val="left" w:pos="1417"/>
          <w:tab w:val="left" w:pos="1984"/>
        </w:tabs>
        <w:spacing w:line="360" w:lineRule="auto"/>
        <w:ind w:left="567" w:firstLine="0"/>
        <w:jc w:val="both"/>
        <w:rPr>
          <w:rFonts w:ascii="David" w:hAnsi="David" w:cs="David"/>
          <w:sz w:val="24"/>
          <w:szCs w:val="24"/>
          <w:u w:val="none"/>
          <w:rtl/>
        </w:rPr>
      </w:pPr>
      <w:r>
        <w:rPr>
          <w:rFonts w:ascii="David" w:hAnsi="David" w:cs="David"/>
          <w:sz w:val="24"/>
          <w:szCs w:val="24"/>
          <w:u w:val="none"/>
          <w:rtl/>
        </w:rPr>
        <w:t>"</w:t>
      </w:r>
      <w:r w:rsidR="00F55ADE">
        <w:rPr>
          <w:rFonts w:ascii="David" w:hAnsi="David" w:cs="David" w:hint="cs"/>
          <w:sz w:val="24"/>
          <w:szCs w:val="24"/>
          <w:u w:val="none"/>
          <w:rtl/>
        </w:rPr>
        <w:t>ש:</w:t>
      </w:r>
      <w:r w:rsidR="00F55ADE">
        <w:rPr>
          <w:rFonts w:ascii="David" w:hAnsi="David" w:cs="David"/>
          <w:sz w:val="24"/>
          <w:szCs w:val="24"/>
          <w:u w:val="none"/>
          <w:rtl/>
        </w:rPr>
        <w:tab/>
      </w:r>
      <w:r>
        <w:rPr>
          <w:rFonts w:ascii="David" w:hAnsi="David" w:cs="David"/>
          <w:sz w:val="24"/>
          <w:szCs w:val="24"/>
          <w:u w:val="none"/>
          <w:rtl/>
        </w:rPr>
        <w:t>לא היה לך שום ספק שהוא יכל לכתוב צוואה.</w:t>
      </w:r>
    </w:p>
    <w:p w:rsidR="008513BE" w:rsidRDefault="00F55ADE" w:rsidP="002C7D55">
      <w:pPr>
        <w:pStyle w:val="af"/>
        <w:shd w:val="clear" w:color="auto" w:fill="auto"/>
        <w:tabs>
          <w:tab w:val="left" w:pos="1417"/>
          <w:tab w:val="left" w:pos="1984"/>
        </w:tabs>
        <w:spacing w:line="360" w:lineRule="auto"/>
        <w:ind w:left="1407" w:hanging="840"/>
        <w:jc w:val="both"/>
        <w:rPr>
          <w:rFonts w:ascii="David" w:hAnsi="David" w:cs="David"/>
          <w:sz w:val="24"/>
          <w:szCs w:val="24"/>
          <w:u w:val="none"/>
          <w:rtl/>
        </w:rPr>
      </w:pPr>
      <w:r>
        <w:rPr>
          <w:rFonts w:ascii="David" w:hAnsi="David" w:cs="David" w:hint="cs"/>
          <w:sz w:val="24"/>
          <w:szCs w:val="24"/>
          <w:u w:val="none"/>
          <w:rtl/>
        </w:rPr>
        <w:t>ת:</w:t>
      </w:r>
      <w:r>
        <w:rPr>
          <w:rFonts w:ascii="David" w:hAnsi="David" w:cs="David"/>
          <w:sz w:val="24"/>
          <w:szCs w:val="24"/>
          <w:u w:val="none"/>
          <w:rtl/>
        </w:rPr>
        <w:tab/>
      </w:r>
      <w:r w:rsidR="008513BE">
        <w:rPr>
          <w:rFonts w:ascii="David" w:hAnsi="David" w:cs="David"/>
          <w:sz w:val="24"/>
          <w:szCs w:val="24"/>
          <w:u w:val="none"/>
          <w:rtl/>
        </w:rPr>
        <w:t>כן אמרתי קודם בכמה מילים, הוא מסוגל להביע את רצונותיו, הוא יודע מה הוא רוצה, הוא מתמצא במקום ובזמן, הוא סופג אינפורמציה הוא מעודכן במה שקורה שאלתי במחשב יש לו טלפון סלולרי גם מחשב והוא קורא זה...הוא יודע הוא מתמצא בדברים האלה מעודכן הוא סופג אינפורמציה. כל הנתונים האלה מכוונים אותי להגיע למסקנה כזאת. יתר על כן, אני הלכתי אחורה אני רציתי להישען אולי במסמכים רפואיים מה שניתן לי ורופא שהוא ד"ר</w:t>
      </w:r>
      <w:r>
        <w:rPr>
          <w:rFonts w:ascii="David" w:hAnsi="David" w:cs="David" w:hint="cs"/>
          <w:sz w:val="24"/>
          <w:szCs w:val="24"/>
          <w:u w:val="none"/>
          <w:rtl/>
        </w:rPr>
        <w:t>...</w:t>
      </w:r>
      <w:r w:rsidR="008513BE">
        <w:rPr>
          <w:rFonts w:ascii="David" w:hAnsi="David" w:cs="David"/>
          <w:sz w:val="24"/>
          <w:szCs w:val="24"/>
          <w:u w:val="none"/>
          <w:rtl/>
        </w:rPr>
        <w:t xml:space="preserve"> שהוא נוירולוג בדק אותו חודש קודם, הוא דמות ידועה מוכרת רופא רציני מבחינה הזו כתוב אולם הוא צלול ומתמקד מגיע למשרדו ועובד על חשבון ז"א אם הוא היה כותב דמנטי, אני לא הייתי כותב את הדבר הזה, אם הייתי מגיע לאותה מסקנה אבל אני לא הסתמכתי רק על מה שהוא כותב.</w:t>
      </w:r>
    </w:p>
    <w:p w:rsidR="008513BE" w:rsidRDefault="00F55ADE" w:rsidP="00F55ADE">
      <w:pPr>
        <w:pStyle w:val="af"/>
        <w:shd w:val="clear" w:color="auto" w:fill="auto"/>
        <w:tabs>
          <w:tab w:val="left" w:pos="1417"/>
          <w:tab w:val="left" w:pos="1984"/>
        </w:tabs>
        <w:spacing w:line="360" w:lineRule="auto"/>
        <w:ind w:left="1407" w:hanging="840"/>
        <w:jc w:val="both"/>
        <w:rPr>
          <w:rFonts w:ascii="David" w:hAnsi="David" w:cs="David"/>
          <w:sz w:val="24"/>
          <w:szCs w:val="24"/>
          <w:u w:val="none"/>
          <w:rtl/>
        </w:rPr>
      </w:pPr>
      <w:r>
        <w:rPr>
          <w:rFonts w:ascii="David" w:hAnsi="David" w:cs="David" w:hint="cs"/>
          <w:sz w:val="24"/>
          <w:szCs w:val="24"/>
          <w:u w:val="none"/>
          <w:rtl/>
        </w:rPr>
        <w:t>ש:</w:t>
      </w:r>
      <w:r>
        <w:rPr>
          <w:rFonts w:ascii="David" w:hAnsi="David" w:cs="David"/>
          <w:sz w:val="24"/>
          <w:szCs w:val="24"/>
          <w:u w:val="none"/>
          <w:rtl/>
        </w:rPr>
        <w:tab/>
      </w:r>
      <w:r w:rsidR="008513BE">
        <w:rPr>
          <w:rFonts w:ascii="David" w:hAnsi="David" w:cs="David"/>
          <w:sz w:val="24"/>
          <w:szCs w:val="24"/>
          <w:u w:val="none"/>
          <w:rtl/>
        </w:rPr>
        <w:t>ולכן לא היה לך ספק שהוא היה כשיר לערוך צוואה?</w:t>
      </w:r>
    </w:p>
    <w:p w:rsidR="008513BE" w:rsidRDefault="00F55ADE" w:rsidP="00F55ADE">
      <w:pPr>
        <w:pStyle w:val="af"/>
        <w:shd w:val="clear" w:color="auto" w:fill="auto"/>
        <w:tabs>
          <w:tab w:val="left" w:pos="1417"/>
          <w:tab w:val="left" w:pos="1984"/>
        </w:tabs>
        <w:spacing w:line="360" w:lineRule="auto"/>
        <w:ind w:left="1407" w:hanging="840"/>
        <w:jc w:val="both"/>
        <w:rPr>
          <w:rFonts w:ascii="David" w:hAnsi="David" w:cs="David"/>
          <w:b w:val="0"/>
          <w:bCs w:val="0"/>
          <w:sz w:val="24"/>
          <w:szCs w:val="24"/>
          <w:u w:val="none"/>
          <w:rtl/>
        </w:rPr>
      </w:pPr>
      <w:r>
        <w:rPr>
          <w:rFonts w:ascii="David" w:hAnsi="David" w:cs="David" w:hint="cs"/>
          <w:sz w:val="24"/>
          <w:szCs w:val="24"/>
          <w:u w:val="none"/>
          <w:rtl/>
        </w:rPr>
        <w:t>ת:</w:t>
      </w:r>
      <w:r>
        <w:rPr>
          <w:rFonts w:ascii="David" w:hAnsi="David" w:cs="David"/>
          <w:sz w:val="24"/>
          <w:szCs w:val="24"/>
          <w:u w:val="none"/>
          <w:rtl/>
        </w:rPr>
        <w:tab/>
      </w:r>
      <w:r>
        <w:rPr>
          <w:rFonts w:ascii="David" w:hAnsi="David" w:cs="David" w:hint="cs"/>
          <w:sz w:val="24"/>
          <w:szCs w:val="24"/>
          <w:u w:val="none"/>
          <w:rtl/>
        </w:rPr>
        <w:t>ע</w:t>
      </w:r>
      <w:r w:rsidR="008513BE">
        <w:rPr>
          <w:rFonts w:ascii="David" w:hAnsi="David" w:cs="David"/>
          <w:sz w:val="24"/>
          <w:szCs w:val="24"/>
          <w:u w:val="none"/>
          <w:rtl/>
        </w:rPr>
        <w:t xml:space="preserve">ובדה שהגעתי למסקנה כפי שכתבתי בשורות האחרונות" </w:t>
      </w:r>
      <w:r w:rsidR="008513BE">
        <w:rPr>
          <w:rFonts w:ascii="David" w:hAnsi="David" w:cs="David"/>
          <w:b w:val="0"/>
          <w:bCs w:val="0"/>
          <w:sz w:val="24"/>
          <w:szCs w:val="24"/>
          <w:u w:val="none"/>
          <w:rtl/>
        </w:rPr>
        <w:t xml:space="preserve">(עמ' 127, ש' 6 ואילך). </w:t>
      </w:r>
    </w:p>
    <w:p w:rsidR="008513BE" w:rsidRDefault="008513BE" w:rsidP="008513BE">
      <w:pPr>
        <w:pStyle w:val="ad"/>
        <w:spacing w:after="160" w:line="360" w:lineRule="auto"/>
        <w:ind w:left="360"/>
        <w:jc w:val="both"/>
        <w:rPr>
          <w:rFonts w:ascii="David" w:hAnsi="David"/>
          <w:sz w:val="16"/>
          <w:szCs w:val="16"/>
          <w:rtl/>
        </w:rPr>
      </w:pPr>
    </w:p>
    <w:p w:rsidR="008513BE" w:rsidRDefault="008513BE" w:rsidP="00F55ADE">
      <w:pPr>
        <w:pStyle w:val="ad"/>
        <w:numPr>
          <w:ilvl w:val="0"/>
          <w:numId w:val="1"/>
        </w:numPr>
        <w:spacing w:after="160" w:line="360" w:lineRule="auto"/>
        <w:ind w:left="567" w:hanging="567"/>
        <w:jc w:val="both"/>
        <w:rPr>
          <w:rFonts w:ascii="David" w:hAnsi="David"/>
        </w:rPr>
      </w:pPr>
      <w:r>
        <w:rPr>
          <w:rFonts w:ascii="David" w:hAnsi="David"/>
          <w:rtl/>
        </w:rPr>
        <w:t>מתוך האמור ניתן להסיק כי אמנם המנוח נזקק לסיועו של המטפל שהיה לו ואף ייתכן והיה לו קושי להתבטא בעל פה מחמת ח</w:t>
      </w:r>
      <w:r w:rsidR="00F55ADE">
        <w:rPr>
          <w:rFonts w:ascii="David" w:hAnsi="David" w:hint="cs"/>
          <w:rtl/>
        </w:rPr>
        <w:t>ו</w:t>
      </w:r>
      <w:r>
        <w:rPr>
          <w:rFonts w:ascii="David" w:hAnsi="David"/>
          <w:rtl/>
        </w:rPr>
        <w:t>ל</w:t>
      </w:r>
      <w:r w:rsidR="00F55ADE">
        <w:rPr>
          <w:rFonts w:ascii="David" w:hAnsi="David" w:hint="cs"/>
          <w:rtl/>
        </w:rPr>
        <w:t xml:space="preserve">י כזה או אחר, </w:t>
      </w:r>
      <w:r>
        <w:rPr>
          <w:rFonts w:ascii="David" w:hAnsi="David"/>
          <w:rtl/>
        </w:rPr>
        <w:t xml:space="preserve">ואולם קוגניטיבית הוא נותר בכושרו כמקודם, הבין את הסובב אותו, היה מודע לפעולותיו ולמשמעותן. חשוב להזכיר כי המנוח נעזר במטפל סיעודי ולא במי מהתובעים. אשר על כן, חרף קיומו של המטפל הסיעודי, עדיין שמר המנוח על עצמאותו.  </w:t>
      </w:r>
    </w:p>
    <w:p w:rsidR="008513BE" w:rsidRDefault="008513BE" w:rsidP="008513BE">
      <w:pPr>
        <w:pStyle w:val="ad"/>
        <w:spacing w:after="160" w:line="360" w:lineRule="auto"/>
        <w:ind w:left="567"/>
        <w:jc w:val="both"/>
        <w:rPr>
          <w:rFonts w:ascii="David" w:hAnsi="David"/>
          <w:sz w:val="16"/>
          <w:szCs w:val="16"/>
        </w:rPr>
      </w:pPr>
    </w:p>
    <w:p w:rsidR="008513BE" w:rsidRDefault="008513BE" w:rsidP="002C7D55">
      <w:pPr>
        <w:pStyle w:val="ad"/>
        <w:numPr>
          <w:ilvl w:val="0"/>
          <w:numId w:val="1"/>
        </w:numPr>
        <w:spacing w:after="160" w:line="360" w:lineRule="auto"/>
        <w:ind w:left="567" w:hanging="567"/>
        <w:jc w:val="both"/>
        <w:rPr>
          <w:rFonts w:ascii="David" w:hAnsi="David"/>
        </w:rPr>
      </w:pPr>
      <w:r>
        <w:rPr>
          <w:rFonts w:ascii="David" w:hAnsi="David"/>
          <w:u w:val="single"/>
          <w:rtl/>
        </w:rPr>
        <w:t>מבחן התלות וסיוע</w:t>
      </w:r>
      <w:r>
        <w:rPr>
          <w:rFonts w:ascii="David" w:hAnsi="David"/>
          <w:rtl/>
        </w:rPr>
        <w:t xml:space="preserve">: בסיכומיה, טענה המתנגדת כי המנוח היה תלוי לחלוטין בתובעת אשר שלטה בו ללא מיצרים הן בעזרת המטפל </w:t>
      </w:r>
      <w:r w:rsidR="002C7D55">
        <w:rPr>
          <w:rFonts w:ascii="David" w:hAnsi="David" w:hint="cs"/>
          <w:rtl/>
        </w:rPr>
        <w:t>הסיעודי</w:t>
      </w:r>
      <w:r>
        <w:rPr>
          <w:rFonts w:ascii="David" w:hAnsi="David"/>
          <w:rtl/>
        </w:rPr>
        <w:t xml:space="preserve"> והן בעזרת מזכירתו של המנוח, אשר היוותה זרועה הארוכה של התובעת. טענה ברוח דומה נטענה כלפי עורך הדין גנן שהיה מועסק על ידי החברה ושכר ממנה את משרדיו</w:t>
      </w:r>
      <w:r w:rsidR="00F55ADE">
        <w:rPr>
          <w:rFonts w:ascii="David" w:hAnsi="David" w:hint="cs"/>
          <w:rtl/>
        </w:rPr>
        <w:t>.</w:t>
      </w:r>
      <w:r>
        <w:rPr>
          <w:rFonts w:ascii="David" w:hAnsi="David"/>
          <w:rtl/>
        </w:rPr>
        <w:t xml:space="preserve"> לטענתה של המתנגדת, ה</w:t>
      </w:r>
      <w:r w:rsidR="00F55ADE">
        <w:rPr>
          <w:rFonts w:ascii="David" w:hAnsi="David" w:hint="cs"/>
          <w:rtl/>
        </w:rPr>
        <w:t>מנוח ה</w:t>
      </w:r>
      <w:r>
        <w:rPr>
          <w:rFonts w:ascii="David" w:hAnsi="David"/>
          <w:rtl/>
        </w:rPr>
        <w:t>יה כפוף לרצונותיה של התובעת</w:t>
      </w:r>
      <w:r w:rsidR="00F55ADE">
        <w:rPr>
          <w:rFonts w:ascii="David" w:hAnsi="David" w:hint="cs"/>
          <w:rtl/>
        </w:rPr>
        <w:t>,</w:t>
      </w:r>
      <w:r>
        <w:rPr>
          <w:rFonts w:ascii="David" w:hAnsi="David"/>
          <w:rtl/>
        </w:rPr>
        <w:t xml:space="preserve"> שבזמנו כבר נכנסה בנעלי אביה המנוח בכל הקשור לעסקי המשפחה. האמנם?</w:t>
      </w:r>
    </w:p>
    <w:p w:rsidR="008513BE" w:rsidRDefault="008513BE" w:rsidP="008513BE">
      <w:pPr>
        <w:pStyle w:val="ad"/>
        <w:rPr>
          <w:rFonts w:ascii="David" w:hAnsi="David"/>
          <w:sz w:val="16"/>
          <w:szCs w:val="16"/>
          <w:rtl/>
        </w:rPr>
      </w:pPr>
    </w:p>
    <w:p w:rsidR="002C7D55" w:rsidRDefault="002C7D55" w:rsidP="008513BE">
      <w:pPr>
        <w:pStyle w:val="ad"/>
        <w:rPr>
          <w:rFonts w:ascii="David" w:hAnsi="David"/>
          <w:sz w:val="16"/>
          <w:szCs w:val="16"/>
          <w:rtl/>
        </w:rPr>
      </w:pPr>
    </w:p>
    <w:p w:rsidR="002C7D55" w:rsidRDefault="002C7D55" w:rsidP="008513BE">
      <w:pPr>
        <w:pStyle w:val="ad"/>
        <w:rPr>
          <w:rFonts w:ascii="David" w:hAnsi="David"/>
          <w:sz w:val="16"/>
          <w:szCs w:val="16"/>
          <w:rtl/>
        </w:rPr>
      </w:pPr>
    </w:p>
    <w:p w:rsidR="002C7D55" w:rsidRDefault="002C7D55" w:rsidP="008513BE">
      <w:pPr>
        <w:pStyle w:val="ad"/>
        <w:rPr>
          <w:rFonts w:ascii="David" w:hAnsi="David"/>
          <w:sz w:val="16"/>
          <w:szCs w:val="16"/>
          <w:rtl/>
        </w:rPr>
      </w:pPr>
    </w:p>
    <w:p w:rsidR="002C7D55" w:rsidRDefault="002C7D55" w:rsidP="008513BE">
      <w:pPr>
        <w:pStyle w:val="ad"/>
        <w:rPr>
          <w:rFonts w:ascii="David" w:hAnsi="David"/>
          <w:sz w:val="16"/>
          <w:szCs w:val="16"/>
          <w:rtl/>
        </w:rPr>
      </w:pPr>
    </w:p>
    <w:p w:rsidR="002C7D55" w:rsidRPr="002C7D55" w:rsidRDefault="002C7D55" w:rsidP="008513BE">
      <w:pPr>
        <w:pStyle w:val="ad"/>
        <w:rPr>
          <w:rFonts w:ascii="David" w:hAnsi="David"/>
          <w:sz w:val="16"/>
          <w:szCs w:val="16"/>
        </w:rPr>
      </w:pPr>
    </w:p>
    <w:p w:rsidR="008513BE" w:rsidRDefault="002C7D55" w:rsidP="002C7D55">
      <w:pPr>
        <w:pStyle w:val="ad"/>
        <w:numPr>
          <w:ilvl w:val="0"/>
          <w:numId w:val="1"/>
        </w:numPr>
        <w:spacing w:after="160" w:line="360" w:lineRule="auto"/>
        <w:ind w:left="567" w:hanging="567"/>
        <w:jc w:val="both"/>
        <w:rPr>
          <w:rFonts w:ascii="David" w:hAnsi="David"/>
        </w:rPr>
      </w:pPr>
      <w:r>
        <w:rPr>
          <w:rFonts w:ascii="David" w:hAnsi="David"/>
          <w:rtl/>
        </w:rPr>
        <w:t>מעדויות המטפל,</w:t>
      </w:r>
      <w:r>
        <w:rPr>
          <w:rFonts w:ascii="David" w:hAnsi="David" w:hint="cs"/>
          <w:rtl/>
        </w:rPr>
        <w:t xml:space="preserve"> המזכירה </w:t>
      </w:r>
      <w:r w:rsidR="008513BE">
        <w:rPr>
          <w:rFonts w:ascii="David" w:hAnsi="David"/>
          <w:rtl/>
        </w:rPr>
        <w:t xml:space="preserve">וכן עו"ד גנן הצטיירה תמונה אחרת של אדם פעיל, </w:t>
      </w:r>
      <w:r w:rsidR="00F55ADE">
        <w:rPr>
          <w:rFonts w:ascii="David" w:hAnsi="David" w:hint="cs"/>
          <w:rtl/>
        </w:rPr>
        <w:t xml:space="preserve">אמנם </w:t>
      </w:r>
      <w:r w:rsidR="008513BE">
        <w:rPr>
          <w:rFonts w:ascii="David" w:hAnsi="David"/>
          <w:rtl/>
        </w:rPr>
        <w:t>לא בריא</w:t>
      </w:r>
      <w:r w:rsidR="00F55ADE">
        <w:rPr>
          <w:rFonts w:ascii="David" w:hAnsi="David" w:hint="cs"/>
          <w:rtl/>
        </w:rPr>
        <w:t>,</w:t>
      </w:r>
      <w:r w:rsidR="008513BE">
        <w:rPr>
          <w:rFonts w:ascii="David" w:hAnsi="David"/>
          <w:rtl/>
        </w:rPr>
        <w:t xml:space="preserve"> אך פעיל, דעתן ועיקש אשר יודע את דרכו בעולם ובעיקר נאחז בשגרת חייו כפי שהכיר אותם עד לפני שהתדרדר מצבו. עו"ד גנן העיד:</w:t>
      </w:r>
      <w:r w:rsidR="008513BE">
        <w:rPr>
          <w:rFonts w:ascii="David" w:hAnsi="David"/>
          <w:b/>
          <w:bCs/>
          <w:rtl/>
        </w:rPr>
        <w:t xml:space="preserve"> "היה לו קשה מאוד לדבר, זה היה ניכר. ומעבר לכך שהיה לו קשה מאוד לדבר גם מאוד הרגיז אותו שלא מבינים אותו, כי היה לי קשה מאוד להבין מה שהוא אומר. ולכן העדפתי גם בחלק מהשיחה לעשות כביכול בכתב. אני אומר כמה מילות הקדמה. </w:t>
      </w:r>
      <w:r>
        <w:rPr>
          <w:rFonts w:ascii="David" w:hAnsi="David" w:hint="cs"/>
          <w:b/>
          <w:bCs/>
          <w:rtl/>
        </w:rPr>
        <w:t>[המנוח]</w:t>
      </w:r>
      <w:r w:rsidR="008513BE">
        <w:rPr>
          <w:rFonts w:ascii="David" w:hAnsi="David"/>
          <w:b/>
          <w:bCs/>
          <w:rtl/>
        </w:rPr>
        <w:t xml:space="preserve"> היה בן אדם מאוד - מאוד, אדם טוב לב, רחב לב, אבל מאוד </w:t>
      </w:r>
      <w:r>
        <w:rPr>
          <w:rFonts w:ascii="David" w:hAnsi="David"/>
          <w:b/>
          <w:bCs/>
          <w:rtl/>
        </w:rPr>
        <w:t>–</w:t>
      </w:r>
      <w:r w:rsidR="008513BE">
        <w:rPr>
          <w:rFonts w:ascii="David" w:hAnsi="David"/>
          <w:b/>
          <w:bCs/>
          <w:rtl/>
        </w:rPr>
        <w:t xml:space="preserve"> מאוד</w:t>
      </w:r>
      <w:r>
        <w:rPr>
          <w:rFonts w:ascii="David" w:hAnsi="David" w:hint="cs"/>
          <w:b/>
          <w:bCs/>
          <w:rtl/>
        </w:rPr>
        <w:t xml:space="preserve">... </w:t>
      </w:r>
      <w:r w:rsidR="008513BE">
        <w:rPr>
          <w:rFonts w:ascii="David" w:hAnsi="David"/>
          <w:b/>
          <w:bCs/>
          <w:rtl/>
        </w:rPr>
        <w:t xml:space="preserve">וכשהוא בא אליי אני שאלתי אותו "אוקיי, בסדר. אתה רוצה לשנות את הצוואה, כמה אתה משלם לי?" אז הוא עשה לי ככה "כמה אתה רוצה?" אז אמרתי לו "2,000 שקל". הוא מאוד התעצבן, הוא אומר "אתה עשית לי צוואות קודמות לקחת פחות ואני רק עכשיו משנה את הצוואה". היה לו קשה לדבר, הוא כתב, נתן לי את הדף הזה, הוא כתב לי 300 שקל. אמרתי לו "אתה יודע מה, לא 2,000" אז אמרתי לו אני לא מוכן לעבוד ב300 שקל. הוא כתב אלף שקלים, בסופו של דבר סגרנו ב1,500 שקלים. זה הדף הזה, הוא צורף לתצהירי. זה כתב ידי" </w:t>
      </w:r>
      <w:r w:rsidR="008513BE">
        <w:rPr>
          <w:rFonts w:ascii="David" w:hAnsi="David"/>
          <w:rtl/>
        </w:rPr>
        <w:t>(עמ' 11, ש' 16 ואילך).</w:t>
      </w:r>
      <w:r w:rsidR="008513BE">
        <w:rPr>
          <w:rFonts w:ascii="David" w:hAnsi="David"/>
          <w:b/>
          <w:bCs/>
          <w:rtl/>
        </w:rPr>
        <w:t xml:space="preserve"> </w:t>
      </w:r>
      <w:r w:rsidR="008513BE">
        <w:rPr>
          <w:rFonts w:ascii="David" w:hAnsi="David"/>
          <w:rtl/>
        </w:rPr>
        <w:t>שימת לב כי עו"ד גנן כלל לא הכחיש כי המנוח כבר לא היה אדם בריא, אך לאורך עדותו התעקש שבעוד שהגוף נחלש הראש עבד, ובלשונו:</w:t>
      </w:r>
      <w:r w:rsidR="008513BE">
        <w:rPr>
          <w:rFonts w:ascii="David" w:hAnsi="David"/>
          <w:b/>
          <w:bCs/>
          <w:rtl/>
        </w:rPr>
        <w:t xml:space="preserve"> "כמה שנים קודם לכן. הכרתי אותו היטב. ראיתי שהוא בהחלט מצב בריאותי לא טוב, אבל מבחינתי </w:t>
      </w:r>
      <w:bookmarkStart w:id="1" w:name="_ETM_Q_459606"/>
      <w:bookmarkEnd w:id="1"/>
      <w:r w:rsidR="008513BE">
        <w:rPr>
          <w:rFonts w:ascii="David" w:hAnsi="David"/>
          <w:b/>
          <w:bCs/>
          <w:rtl/>
        </w:rPr>
        <w:t xml:space="preserve">הראש, ההבנה הייתה מוחלטת" </w:t>
      </w:r>
      <w:r w:rsidR="008513BE">
        <w:rPr>
          <w:rFonts w:ascii="David" w:hAnsi="David"/>
          <w:rtl/>
        </w:rPr>
        <w:t xml:space="preserve">(עמ' 25, ש' 24 ואילך). עו"ד גנן אף סיפר כי לאחר מועד החתימה על הצוואה, המשיך המנוח להגיע למשרדו על אף מגפת הקורונה (ר' בעמ' 31, ש' 8 ואילך). </w:t>
      </w:r>
    </w:p>
    <w:p w:rsidR="008513BE" w:rsidRPr="00064A72" w:rsidRDefault="008513BE" w:rsidP="008513BE">
      <w:pPr>
        <w:pStyle w:val="ad"/>
        <w:rPr>
          <w:rFonts w:ascii="David" w:hAnsi="David"/>
          <w:b/>
          <w:bCs/>
          <w:sz w:val="16"/>
          <w:szCs w:val="16"/>
        </w:rPr>
      </w:pPr>
    </w:p>
    <w:p w:rsidR="008513BE" w:rsidRDefault="008513BE" w:rsidP="008513BE">
      <w:pPr>
        <w:pStyle w:val="ad"/>
        <w:numPr>
          <w:ilvl w:val="0"/>
          <w:numId w:val="1"/>
        </w:numPr>
        <w:spacing w:after="160" w:line="360" w:lineRule="auto"/>
        <w:ind w:left="567" w:hanging="567"/>
        <w:jc w:val="both"/>
        <w:rPr>
          <w:rFonts w:ascii="David" w:hAnsi="David"/>
          <w:b/>
          <w:bCs/>
          <w:rtl/>
        </w:rPr>
      </w:pPr>
      <w:r>
        <w:rPr>
          <w:rFonts w:ascii="David" w:hAnsi="David"/>
          <w:rtl/>
        </w:rPr>
        <w:t>מכל המקובץ לעיל עולה כי התמיכה והסיוע לה נזקק המנוח היו בגדר תמיכה פיזית לגוף שנחלש אך רצונותיו ואופיו על שלל גווניו נשארו כשהיו. אשר על כן, לא הוכח קיומם של תלות וסיוע וההיפך הוא הנכון.</w:t>
      </w:r>
    </w:p>
    <w:p w:rsidR="008513BE" w:rsidRPr="00064A72" w:rsidRDefault="008513BE" w:rsidP="008513BE">
      <w:pPr>
        <w:pStyle w:val="ad"/>
        <w:spacing w:after="160" w:line="360" w:lineRule="auto"/>
        <w:ind w:left="567"/>
        <w:jc w:val="both"/>
        <w:rPr>
          <w:rFonts w:ascii="David" w:hAnsi="David"/>
          <w:b/>
          <w:bCs/>
          <w:sz w:val="16"/>
          <w:szCs w:val="16"/>
        </w:rPr>
      </w:pPr>
    </w:p>
    <w:p w:rsidR="008513BE" w:rsidRDefault="008513BE" w:rsidP="002C7D55">
      <w:pPr>
        <w:pStyle w:val="ad"/>
        <w:numPr>
          <w:ilvl w:val="0"/>
          <w:numId w:val="1"/>
        </w:numPr>
        <w:spacing w:after="160" w:line="360" w:lineRule="auto"/>
        <w:ind w:left="567" w:hanging="567"/>
        <w:jc w:val="both"/>
        <w:rPr>
          <w:rFonts w:ascii="David" w:hAnsi="David"/>
          <w:b/>
          <w:bCs/>
          <w:rtl/>
        </w:rPr>
      </w:pPr>
      <w:r>
        <w:rPr>
          <w:rFonts w:ascii="David" w:hAnsi="David"/>
          <w:u w:val="single"/>
          <w:rtl/>
        </w:rPr>
        <w:t>מבחן קשרי המצווה עם אחרים:</w:t>
      </w:r>
      <w:r>
        <w:rPr>
          <w:rFonts w:ascii="David" w:hAnsi="David"/>
          <w:rtl/>
        </w:rPr>
        <w:t xml:space="preserve"> מלבד כי לא הובאה כל ראיה משל קשריו של המצווה עם אחרים הוגבלו, מתוך העדויות עלתה תמונה אחרת לחלוטין. ה</w:t>
      </w:r>
      <w:r w:rsidR="002C7D55">
        <w:rPr>
          <w:rFonts w:ascii="David" w:hAnsi="David" w:hint="cs"/>
          <w:rtl/>
        </w:rPr>
        <w:t xml:space="preserve">מזכירה </w:t>
      </w:r>
      <w:r>
        <w:rPr>
          <w:rFonts w:ascii="David" w:hAnsi="David"/>
          <w:rtl/>
        </w:rPr>
        <w:t>נשאלה והשיבה:</w:t>
      </w:r>
    </w:p>
    <w:p w:rsidR="008513BE" w:rsidRPr="00064A72" w:rsidRDefault="008513BE" w:rsidP="008513BE">
      <w:pPr>
        <w:pStyle w:val="ad"/>
        <w:rPr>
          <w:rFonts w:ascii="David" w:hAnsi="David"/>
          <w:b/>
          <w:bCs/>
          <w:sz w:val="16"/>
          <w:szCs w:val="16"/>
        </w:rPr>
      </w:pPr>
    </w:p>
    <w:p w:rsidR="008513BE" w:rsidRDefault="008513BE" w:rsidP="008513BE">
      <w:pPr>
        <w:pStyle w:val="ad"/>
        <w:spacing w:after="160" w:line="360" w:lineRule="auto"/>
        <w:ind w:left="567"/>
        <w:jc w:val="both"/>
        <w:rPr>
          <w:rFonts w:ascii="David" w:hAnsi="David"/>
          <w:b/>
          <w:bCs/>
          <w:rtl/>
        </w:rPr>
      </w:pPr>
      <w:r>
        <w:rPr>
          <w:rFonts w:ascii="David" w:hAnsi="David"/>
          <w:b/>
          <w:bCs/>
          <w:rtl/>
        </w:rPr>
        <w:t>"ש:</w:t>
      </w:r>
      <w:r>
        <w:rPr>
          <w:rFonts w:ascii="David" w:hAnsi="David"/>
          <w:b/>
          <w:bCs/>
          <w:rtl/>
        </w:rPr>
        <w:tab/>
        <w:t xml:space="preserve">והוא היה </w:t>
      </w:r>
      <w:r>
        <w:rPr>
          <w:rFonts w:ascii="David" w:hAnsi="David"/>
          <w:rtl/>
        </w:rPr>
        <w:t>(בעבודה – י' ש')</w:t>
      </w:r>
      <w:r>
        <w:rPr>
          <w:rFonts w:ascii="David" w:hAnsi="David"/>
          <w:b/>
          <w:bCs/>
          <w:rtl/>
        </w:rPr>
        <w:t>?</w:t>
      </w:r>
    </w:p>
    <w:p w:rsidR="008513BE" w:rsidRDefault="008513BE" w:rsidP="008513BE">
      <w:pPr>
        <w:pStyle w:val="ad"/>
        <w:spacing w:after="160" w:line="360" w:lineRule="auto"/>
        <w:ind w:left="567"/>
        <w:jc w:val="both"/>
        <w:rPr>
          <w:rFonts w:ascii="David" w:hAnsi="David"/>
          <w:b/>
          <w:bCs/>
          <w:rtl/>
        </w:rPr>
      </w:pPr>
      <w:r>
        <w:rPr>
          <w:rFonts w:ascii="David" w:hAnsi="David"/>
          <w:b/>
          <w:bCs/>
          <w:rtl/>
        </w:rPr>
        <w:t>ת:</w:t>
      </w:r>
      <w:r>
        <w:rPr>
          <w:rFonts w:ascii="David" w:hAnsi="David"/>
          <w:b/>
          <w:bCs/>
          <w:rtl/>
        </w:rPr>
        <w:tab/>
        <w:t>הוא היה, הוא כל הזמן היה מגיע.</w:t>
      </w:r>
    </w:p>
    <w:p w:rsidR="008513BE" w:rsidRDefault="008513BE" w:rsidP="008513BE">
      <w:pPr>
        <w:pStyle w:val="ad"/>
        <w:spacing w:after="160" w:line="360" w:lineRule="auto"/>
        <w:ind w:left="567"/>
        <w:jc w:val="both"/>
        <w:rPr>
          <w:rFonts w:ascii="David" w:hAnsi="David"/>
          <w:b/>
          <w:bCs/>
          <w:rtl/>
        </w:rPr>
      </w:pPr>
      <w:r>
        <w:rPr>
          <w:rFonts w:ascii="David" w:hAnsi="David"/>
          <w:b/>
          <w:bCs/>
          <w:rtl/>
        </w:rPr>
        <w:t>ש:</w:t>
      </w:r>
      <w:r>
        <w:rPr>
          <w:rFonts w:ascii="David" w:hAnsi="David"/>
          <w:b/>
          <w:bCs/>
          <w:rtl/>
        </w:rPr>
        <w:tab/>
        <w:t>הוא כל הזמן היה מגיע?</w:t>
      </w:r>
    </w:p>
    <w:p w:rsidR="008513BE" w:rsidRDefault="008513BE" w:rsidP="008513BE">
      <w:pPr>
        <w:pStyle w:val="ad"/>
        <w:spacing w:after="160" w:line="360" w:lineRule="auto"/>
        <w:ind w:left="1437" w:hanging="870"/>
        <w:jc w:val="both"/>
        <w:rPr>
          <w:rFonts w:ascii="David" w:hAnsi="David"/>
          <w:rtl/>
        </w:rPr>
      </w:pPr>
      <w:r>
        <w:rPr>
          <w:rFonts w:ascii="David" w:hAnsi="David"/>
          <w:b/>
          <w:bCs/>
          <w:rtl/>
        </w:rPr>
        <w:t>ת:</w:t>
      </w:r>
      <w:r>
        <w:rPr>
          <w:rFonts w:ascii="David" w:hAnsi="David"/>
          <w:b/>
          <w:bCs/>
          <w:rtl/>
        </w:rPr>
        <w:tab/>
        <w:t xml:space="preserve">הוא כל הזמן היה מגיע, אנחנו היינו נחשבים לחיוניים מה שנקרא אני הייתי צריכה לעשות דיווחים לרשויות אז הייתי צריכה להגיע" </w:t>
      </w:r>
      <w:r>
        <w:rPr>
          <w:rFonts w:ascii="David" w:hAnsi="David"/>
          <w:rtl/>
        </w:rPr>
        <w:t>(עמ' 145, ש' 1 ואילך).</w:t>
      </w:r>
    </w:p>
    <w:p w:rsidR="008513BE" w:rsidRPr="00064A72" w:rsidRDefault="008513BE" w:rsidP="008513BE">
      <w:pPr>
        <w:pStyle w:val="ad"/>
        <w:spacing w:after="160" w:line="360" w:lineRule="auto"/>
        <w:ind w:left="1437" w:hanging="870"/>
        <w:jc w:val="both"/>
        <w:rPr>
          <w:rFonts w:ascii="David" w:hAnsi="David"/>
          <w:sz w:val="16"/>
          <w:szCs w:val="16"/>
          <w:rtl/>
        </w:rPr>
      </w:pPr>
    </w:p>
    <w:p w:rsidR="008513BE" w:rsidRDefault="008513BE" w:rsidP="008513BE">
      <w:pPr>
        <w:pStyle w:val="ad"/>
        <w:numPr>
          <w:ilvl w:val="0"/>
          <w:numId w:val="1"/>
        </w:numPr>
        <w:spacing w:after="160" w:line="360" w:lineRule="auto"/>
        <w:ind w:left="567" w:hanging="567"/>
        <w:jc w:val="both"/>
        <w:rPr>
          <w:rFonts w:ascii="David" w:hAnsi="David"/>
        </w:rPr>
      </w:pPr>
      <w:r>
        <w:rPr>
          <w:rFonts w:ascii="David" w:hAnsi="David"/>
          <w:rtl/>
        </w:rPr>
        <w:t xml:space="preserve">בהמשך עדותה, סיפרה העדה כי המנוח נהג להגיע לעבודה ואף אם החסיר מספר ימים, אין בכך לשקף את עבודתו ונוכחותו במשרד (ר' בעמ' 145 לפרוטוקול) ואף חידדה כי: </w:t>
      </w:r>
      <w:r w:rsidRPr="00064A72">
        <w:rPr>
          <w:rFonts w:ascii="David" w:hAnsi="David"/>
          <w:b/>
          <w:bCs/>
          <w:rtl/>
        </w:rPr>
        <w:t>"אם אתה מתנקז ב-3 4 ימים או 5 ימים וזה אתה אומר הנה הוא לא בא אז זה לא נכון כי הוא כן היה מגיע כל הזמן והוא היה כל הזמן רוצה לראות מה קורה, מה עם ההוצאות, מי לא שילם, מה כמה שילמנו חשמל, כמה קיבלנו חשמל מלקוחות, הכל עניין אותו והכל הוא רצה לדעת כן ולא היה מצב שהבן-אדם לא היה מגיע למשרד אלא אם כן נקודתי היה לו עניינים נקודתיים"</w:t>
      </w:r>
      <w:r>
        <w:rPr>
          <w:rFonts w:ascii="David" w:hAnsi="David"/>
          <w:rtl/>
        </w:rPr>
        <w:t xml:space="preserve"> (עמ' 145, ש' 29 ואילך).</w:t>
      </w:r>
    </w:p>
    <w:p w:rsidR="002C7D55" w:rsidRPr="002C7D55" w:rsidRDefault="002C7D55" w:rsidP="002C7D55">
      <w:pPr>
        <w:pStyle w:val="ad"/>
        <w:spacing w:after="160" w:line="360" w:lineRule="auto"/>
        <w:ind w:left="567"/>
        <w:jc w:val="both"/>
        <w:rPr>
          <w:rFonts w:ascii="David" w:hAnsi="David"/>
          <w:sz w:val="16"/>
          <w:szCs w:val="16"/>
          <w:rtl/>
        </w:rPr>
      </w:pPr>
    </w:p>
    <w:p w:rsidR="008513BE" w:rsidRDefault="008513BE" w:rsidP="008513BE">
      <w:pPr>
        <w:pStyle w:val="ad"/>
        <w:numPr>
          <w:ilvl w:val="0"/>
          <w:numId w:val="1"/>
        </w:numPr>
        <w:spacing w:after="160" w:line="360" w:lineRule="auto"/>
        <w:ind w:left="567" w:hanging="567"/>
        <w:jc w:val="both"/>
        <w:rPr>
          <w:rFonts w:ascii="David" w:hAnsi="David"/>
        </w:rPr>
      </w:pPr>
      <w:r>
        <w:rPr>
          <w:rFonts w:ascii="David" w:hAnsi="David"/>
          <w:rtl/>
        </w:rPr>
        <w:t>עדותה של העדה משתלבת היטב עם יתר העדויות ומצאתי ליתן בה אמון, וכפועל יוצא לא רק שהמתנגדת לא הוכיחה כי המנוח היה ספון בביתו ומנותק מסביבתו, אלא שהראיות מובילות להיפך הגמור ומצב זה חל גם לאחר החתימה על הצוואה האחרונה (ר' המשך עדותה של העדה, בעמ' 148, ש' 1 ואילך).</w:t>
      </w:r>
    </w:p>
    <w:p w:rsidR="002C7D55" w:rsidRPr="002C7D55" w:rsidRDefault="002C7D55" w:rsidP="002C7D55">
      <w:pPr>
        <w:pStyle w:val="ad"/>
        <w:spacing w:after="160" w:line="360" w:lineRule="auto"/>
        <w:ind w:left="567"/>
        <w:jc w:val="both"/>
        <w:rPr>
          <w:rFonts w:ascii="David" w:hAnsi="David"/>
          <w:sz w:val="16"/>
          <w:szCs w:val="16"/>
        </w:rPr>
      </w:pPr>
    </w:p>
    <w:p w:rsidR="008513BE" w:rsidRDefault="008513BE" w:rsidP="008513BE">
      <w:pPr>
        <w:pStyle w:val="ad"/>
        <w:numPr>
          <w:ilvl w:val="0"/>
          <w:numId w:val="1"/>
        </w:numPr>
        <w:spacing w:after="160" w:line="360" w:lineRule="auto"/>
        <w:ind w:left="567" w:hanging="567"/>
        <w:jc w:val="both"/>
        <w:rPr>
          <w:rFonts w:ascii="David" w:hAnsi="David"/>
          <w:rtl/>
        </w:rPr>
      </w:pPr>
      <w:r>
        <w:rPr>
          <w:rFonts w:ascii="David" w:hAnsi="David"/>
          <w:rtl/>
        </w:rPr>
        <w:t xml:space="preserve">אשר על כן, לא הוכח כי קשרי המצווה עם אחרים נפגעו וההיפך הוא הנכון. </w:t>
      </w:r>
    </w:p>
    <w:p w:rsidR="008513BE" w:rsidRPr="00064A72" w:rsidRDefault="008513BE" w:rsidP="008513BE">
      <w:pPr>
        <w:pStyle w:val="ad"/>
        <w:rPr>
          <w:rFonts w:ascii="David" w:hAnsi="David"/>
          <w:sz w:val="16"/>
          <w:szCs w:val="16"/>
        </w:rPr>
      </w:pPr>
    </w:p>
    <w:p w:rsidR="008513BE" w:rsidRDefault="008513BE" w:rsidP="008513BE">
      <w:pPr>
        <w:pStyle w:val="ad"/>
        <w:numPr>
          <w:ilvl w:val="0"/>
          <w:numId w:val="1"/>
        </w:numPr>
        <w:spacing w:after="160" w:line="360" w:lineRule="auto"/>
        <w:ind w:left="567" w:hanging="567"/>
        <w:jc w:val="both"/>
        <w:rPr>
          <w:rFonts w:ascii="David" w:hAnsi="David"/>
          <w:rtl/>
        </w:rPr>
      </w:pPr>
      <w:r>
        <w:rPr>
          <w:rFonts w:ascii="David" w:hAnsi="David"/>
          <w:u w:val="single"/>
          <w:rtl/>
        </w:rPr>
        <w:t>נסיבות עריכת הצוואה:</w:t>
      </w:r>
      <w:r>
        <w:rPr>
          <w:rFonts w:ascii="David" w:hAnsi="David"/>
          <w:rtl/>
        </w:rPr>
        <w:t xml:space="preserve"> המתנגדת טוענת כי התובעת פעלה בחיפזון על מנת להוציא לפועל צוואה אשר תכלול אותה ואת אחיה בלבד, וזאת בכדי להשאיר את המתנגדת ללא דבר תוך כדי ניצול חולשתו הפיזית והדעיכה של המנוח ומתוך ידיעה כי המתנגדת זוכה בחלק מעיזבונו במסגרת הצוואה המוקדמת. מתוך עדות הנתבעת עלה כי זו ידעה על הצוואה וזו אף הוקראה לה בנוכחותה, כאשר מעמד ההקראה הוקלט. כך נשאלה וכך השיבה:</w:t>
      </w:r>
    </w:p>
    <w:p w:rsidR="008513BE" w:rsidRPr="00064A72" w:rsidRDefault="008513BE" w:rsidP="008513BE">
      <w:pPr>
        <w:pStyle w:val="ad"/>
        <w:rPr>
          <w:rFonts w:ascii="David" w:hAnsi="David"/>
          <w:sz w:val="16"/>
          <w:szCs w:val="16"/>
        </w:rPr>
      </w:pPr>
    </w:p>
    <w:p w:rsidR="008513BE" w:rsidRDefault="008513BE" w:rsidP="008513BE">
      <w:pPr>
        <w:pStyle w:val="ad"/>
        <w:spacing w:after="160" w:line="360" w:lineRule="auto"/>
        <w:ind w:left="1437" w:hanging="870"/>
        <w:jc w:val="both"/>
        <w:rPr>
          <w:rFonts w:ascii="David" w:hAnsi="David"/>
          <w:rtl/>
        </w:rPr>
      </w:pPr>
      <w:r>
        <w:rPr>
          <w:rFonts w:ascii="David" w:hAnsi="David"/>
          <w:rtl/>
        </w:rPr>
        <w:t>"ש:</w:t>
      </w:r>
      <w:r>
        <w:rPr>
          <w:rFonts w:ascii="David" w:hAnsi="David"/>
          <w:rtl/>
        </w:rPr>
        <w:tab/>
      </w:r>
      <w:r>
        <w:rPr>
          <w:rFonts w:ascii="David" w:hAnsi="David"/>
          <w:b/>
          <w:bCs/>
          <w:rtl/>
        </w:rPr>
        <w:t xml:space="preserve">אז יש לי כמה שאלות בעקבות הסרטון ושאלות בית המשפט, יש לי כמה שאלות ספורות. עכשיו צפינו בסרט ובאודיו, שם שומעים אותך אומרת למנוח </w:t>
      </w:r>
      <w:r>
        <w:rPr>
          <w:rFonts w:ascii="David" w:hAnsi="David"/>
          <w:b/>
          <w:bCs/>
          <w:u w:val="double"/>
          <w:rtl/>
        </w:rPr>
        <w:t>"אם זה מה שרצית אז בסדר. אתה דוד שלי, אתה לא חייב לתת לי, אני אוהב אותך בכל מקרה</w:t>
      </w:r>
      <w:r>
        <w:rPr>
          <w:rFonts w:ascii="David" w:hAnsi="David"/>
          <w:b/>
          <w:bCs/>
          <w:rtl/>
        </w:rPr>
        <w:t>". שמעת את זה נכון?</w:t>
      </w:r>
    </w:p>
    <w:p w:rsidR="008513BE" w:rsidRDefault="008513BE" w:rsidP="008513BE">
      <w:pPr>
        <w:pStyle w:val="ad"/>
        <w:spacing w:after="160" w:line="360" w:lineRule="auto"/>
        <w:ind w:left="1437" w:hanging="870"/>
        <w:jc w:val="both"/>
        <w:rPr>
          <w:rFonts w:ascii="David" w:hAnsi="David"/>
          <w:b/>
          <w:bCs/>
          <w:rtl/>
        </w:rPr>
      </w:pPr>
      <w:r>
        <w:rPr>
          <w:rFonts w:ascii="David" w:hAnsi="David"/>
          <w:rtl/>
        </w:rPr>
        <w:t>ת:</w:t>
      </w:r>
      <w:r>
        <w:rPr>
          <w:rFonts w:ascii="David" w:hAnsi="David"/>
          <w:rtl/>
        </w:rPr>
        <w:tab/>
      </w:r>
      <w:r>
        <w:rPr>
          <w:rFonts w:ascii="David" w:hAnsi="David"/>
          <w:b/>
          <w:bCs/>
          <w:rtl/>
        </w:rPr>
        <w:t>כן, אני אומרת שאף פעם לא ביקשתי ממנו שום דבר. ושאלתי אותו אם בגלל זה הוא קרא לי, זה מה שהוא רצה להראות לי.</w:t>
      </w:r>
    </w:p>
    <w:p w:rsidR="008513BE" w:rsidRDefault="008513BE" w:rsidP="008513BE">
      <w:pPr>
        <w:pStyle w:val="ad"/>
        <w:spacing w:after="160" w:line="360" w:lineRule="auto"/>
        <w:ind w:left="1437" w:hanging="870"/>
        <w:jc w:val="both"/>
        <w:rPr>
          <w:rFonts w:ascii="David" w:hAnsi="David"/>
          <w:b/>
          <w:bCs/>
          <w:rtl/>
        </w:rPr>
      </w:pPr>
      <w:r>
        <w:rPr>
          <w:rFonts w:ascii="David" w:hAnsi="David"/>
          <w:b/>
          <w:bCs/>
          <w:rtl/>
        </w:rPr>
        <w:t>ש:</w:t>
      </w:r>
      <w:r>
        <w:rPr>
          <w:rFonts w:ascii="David" w:hAnsi="David"/>
          <w:b/>
          <w:bCs/>
          <w:rtl/>
        </w:rPr>
        <w:tab/>
        <w:t>כמה זמן לפני כן הוא קרא לך? באותו יום, יום לפני?</w:t>
      </w:r>
    </w:p>
    <w:p w:rsidR="008513BE" w:rsidRDefault="008513BE" w:rsidP="008513BE">
      <w:pPr>
        <w:pStyle w:val="ad"/>
        <w:spacing w:after="160" w:line="360" w:lineRule="auto"/>
        <w:ind w:left="1437" w:hanging="870"/>
        <w:jc w:val="both"/>
        <w:rPr>
          <w:rFonts w:ascii="David" w:hAnsi="David"/>
          <w:rtl/>
        </w:rPr>
      </w:pPr>
      <w:r>
        <w:rPr>
          <w:rFonts w:ascii="David" w:hAnsi="David"/>
          <w:b/>
          <w:bCs/>
          <w:rtl/>
        </w:rPr>
        <w:t>ת:</w:t>
      </w:r>
      <w:r>
        <w:rPr>
          <w:rFonts w:ascii="David" w:hAnsi="David"/>
          <w:b/>
          <w:bCs/>
          <w:rtl/>
        </w:rPr>
        <w:tab/>
        <w:t>לא, באותו יום"</w:t>
      </w:r>
      <w:r>
        <w:rPr>
          <w:rFonts w:ascii="David" w:hAnsi="David"/>
          <w:rtl/>
        </w:rPr>
        <w:t xml:space="preserve"> (עמ' 59, ש' 31 ואילך; הדגשות לא במקור). </w:t>
      </w:r>
    </w:p>
    <w:p w:rsidR="008513BE" w:rsidRPr="006529BB" w:rsidRDefault="008513BE" w:rsidP="008513BE">
      <w:pPr>
        <w:pStyle w:val="ad"/>
        <w:spacing w:line="360" w:lineRule="auto"/>
        <w:rPr>
          <w:rFonts w:ascii="David" w:hAnsi="David"/>
          <w:sz w:val="16"/>
          <w:szCs w:val="16"/>
          <w:rtl/>
        </w:rPr>
      </w:pPr>
    </w:p>
    <w:p w:rsidR="008513BE" w:rsidRDefault="006529BB" w:rsidP="006529BB">
      <w:pPr>
        <w:pStyle w:val="ad"/>
        <w:numPr>
          <w:ilvl w:val="0"/>
          <w:numId w:val="1"/>
        </w:numPr>
        <w:spacing w:after="160" w:line="360" w:lineRule="auto"/>
        <w:ind w:left="567" w:hanging="567"/>
        <w:jc w:val="both"/>
        <w:rPr>
          <w:rFonts w:ascii="David" w:hAnsi="David"/>
          <w:sz w:val="16"/>
          <w:szCs w:val="16"/>
          <w:rtl/>
        </w:rPr>
      </w:pPr>
      <w:r>
        <w:rPr>
          <w:rFonts w:ascii="David" w:hAnsi="David" w:hint="cs"/>
          <w:rtl/>
        </w:rPr>
        <w:t xml:space="preserve">על מנת להמחיש </w:t>
      </w:r>
      <w:r w:rsidR="008513BE">
        <w:rPr>
          <w:rFonts w:ascii="David" w:hAnsi="David"/>
          <w:rtl/>
        </w:rPr>
        <w:t>שהמתנגדת השלימה עם צוואתו של המנוח ולכן לא ניסתה לברר ע</w:t>
      </w:r>
      <w:r>
        <w:rPr>
          <w:rFonts w:ascii="David" w:hAnsi="David" w:hint="cs"/>
          <w:rtl/>
        </w:rPr>
        <w:t>מו</w:t>
      </w:r>
      <w:r w:rsidR="008513BE">
        <w:rPr>
          <w:rFonts w:ascii="David" w:hAnsi="David"/>
          <w:rtl/>
        </w:rPr>
        <w:t xml:space="preserve"> את פשר צוואתו, </w:t>
      </w:r>
      <w:r>
        <w:rPr>
          <w:rFonts w:ascii="David" w:hAnsi="David" w:hint="cs"/>
          <w:rtl/>
        </w:rPr>
        <w:t xml:space="preserve">היא נשאלה </w:t>
      </w:r>
      <w:r w:rsidR="008513BE">
        <w:rPr>
          <w:rFonts w:ascii="David" w:hAnsi="David"/>
          <w:rtl/>
        </w:rPr>
        <w:t>מה עשתה בשנה מאז ידיעתה על תוכן הצוואה ועד לפטירת המנוח</w:t>
      </w:r>
      <w:r>
        <w:rPr>
          <w:rFonts w:ascii="David" w:hAnsi="David" w:hint="cs"/>
          <w:rtl/>
        </w:rPr>
        <w:t>.</w:t>
      </w:r>
      <w:r w:rsidR="008513BE">
        <w:rPr>
          <w:rFonts w:ascii="David" w:hAnsi="David"/>
          <w:rtl/>
        </w:rPr>
        <w:t xml:space="preserve"> המתנגדת שבה ו</w:t>
      </w:r>
      <w:r>
        <w:rPr>
          <w:rFonts w:ascii="David" w:hAnsi="David" w:hint="cs"/>
          <w:rtl/>
        </w:rPr>
        <w:t xml:space="preserve">ניסתה </w:t>
      </w:r>
      <w:r w:rsidR="008513BE">
        <w:rPr>
          <w:rFonts w:ascii="David" w:hAnsi="David"/>
          <w:rtl/>
        </w:rPr>
        <w:t>להרחיק עצמה ממתן תשובה</w:t>
      </w:r>
      <w:r>
        <w:rPr>
          <w:rFonts w:ascii="David" w:hAnsi="David" w:hint="cs"/>
          <w:rtl/>
        </w:rPr>
        <w:t xml:space="preserve"> בהירה</w:t>
      </w:r>
      <w:r w:rsidR="008513BE">
        <w:rPr>
          <w:rFonts w:ascii="David" w:hAnsi="David"/>
          <w:rtl/>
        </w:rPr>
        <w:t>, עד אשר זו נאמר</w:t>
      </w:r>
      <w:r>
        <w:rPr>
          <w:rFonts w:ascii="David" w:hAnsi="David" w:hint="cs"/>
          <w:rtl/>
        </w:rPr>
        <w:t>ה</w:t>
      </w:r>
      <w:r w:rsidR="008513BE">
        <w:rPr>
          <w:rFonts w:ascii="David" w:hAnsi="David"/>
          <w:rtl/>
        </w:rPr>
        <w:t xml:space="preserve"> בקולה: </w:t>
      </w:r>
    </w:p>
    <w:p w:rsidR="008513BE" w:rsidRDefault="008513BE" w:rsidP="008513BE">
      <w:pPr>
        <w:pStyle w:val="ad"/>
        <w:spacing w:after="160" w:line="360" w:lineRule="auto"/>
        <w:ind w:left="567"/>
        <w:jc w:val="both"/>
        <w:rPr>
          <w:rFonts w:ascii="David" w:hAnsi="David"/>
          <w:sz w:val="16"/>
          <w:szCs w:val="16"/>
        </w:rPr>
      </w:pPr>
    </w:p>
    <w:p w:rsidR="008513BE" w:rsidRDefault="008513BE" w:rsidP="008513BE">
      <w:pPr>
        <w:pStyle w:val="ad"/>
        <w:spacing w:after="160" w:line="360" w:lineRule="auto"/>
        <w:ind w:left="567"/>
        <w:jc w:val="both"/>
        <w:rPr>
          <w:rFonts w:ascii="David" w:hAnsi="David"/>
          <w:b/>
          <w:bCs/>
          <w:rtl/>
        </w:rPr>
      </w:pPr>
      <w:r>
        <w:rPr>
          <w:rFonts w:ascii="David" w:hAnsi="David"/>
          <w:rtl/>
        </w:rPr>
        <w:t>ש:</w:t>
      </w:r>
      <w:r>
        <w:rPr>
          <w:rFonts w:ascii="David" w:hAnsi="David"/>
          <w:rtl/>
        </w:rPr>
        <w:tab/>
      </w:r>
      <w:r>
        <w:rPr>
          <w:rFonts w:ascii="David" w:hAnsi="David"/>
          <w:b/>
          <w:bCs/>
          <w:rtl/>
        </w:rPr>
        <w:t>אז אני שואל אותך למה שנה שלמה לא מצאת לנכון לדבר איתו?</w:t>
      </w:r>
    </w:p>
    <w:p w:rsidR="008513BE" w:rsidRDefault="008513BE" w:rsidP="008513BE">
      <w:pPr>
        <w:pStyle w:val="ad"/>
        <w:spacing w:after="160" w:line="360" w:lineRule="auto"/>
        <w:ind w:left="567"/>
        <w:jc w:val="both"/>
        <w:rPr>
          <w:rFonts w:ascii="David" w:hAnsi="David"/>
          <w:b/>
          <w:bCs/>
          <w:rtl/>
        </w:rPr>
      </w:pPr>
      <w:r>
        <w:rPr>
          <w:rFonts w:ascii="David" w:hAnsi="David"/>
          <w:b/>
          <w:bCs/>
          <w:rtl/>
        </w:rPr>
        <w:t>ת:</w:t>
      </w:r>
      <w:r>
        <w:rPr>
          <w:rFonts w:ascii="David" w:hAnsi="David"/>
          <w:b/>
          <w:bCs/>
          <w:rtl/>
        </w:rPr>
        <w:tab/>
        <w:t>על מה?</w:t>
      </w:r>
    </w:p>
    <w:p w:rsidR="008513BE" w:rsidRDefault="008513BE" w:rsidP="008513BE">
      <w:pPr>
        <w:pStyle w:val="ad"/>
        <w:spacing w:after="160" w:line="360" w:lineRule="auto"/>
        <w:ind w:left="567"/>
        <w:jc w:val="both"/>
        <w:rPr>
          <w:rFonts w:ascii="David" w:hAnsi="David"/>
          <w:b/>
          <w:bCs/>
          <w:rtl/>
        </w:rPr>
      </w:pPr>
      <w:r>
        <w:rPr>
          <w:rFonts w:ascii="David" w:hAnsi="David"/>
          <w:b/>
          <w:bCs/>
          <w:rtl/>
        </w:rPr>
        <w:t>ש:</w:t>
      </w:r>
      <w:r>
        <w:rPr>
          <w:rFonts w:ascii="David" w:hAnsi="David"/>
          <w:b/>
          <w:bCs/>
          <w:rtl/>
        </w:rPr>
        <w:tab/>
        <w:t>תסבירי לי.</w:t>
      </w:r>
    </w:p>
    <w:p w:rsidR="008513BE" w:rsidRDefault="008513BE" w:rsidP="008513BE">
      <w:pPr>
        <w:pStyle w:val="ad"/>
        <w:spacing w:after="160" w:line="360" w:lineRule="auto"/>
        <w:ind w:left="567"/>
        <w:jc w:val="both"/>
        <w:rPr>
          <w:rFonts w:ascii="David" w:hAnsi="David"/>
          <w:b/>
          <w:bCs/>
          <w:rtl/>
        </w:rPr>
      </w:pPr>
      <w:r>
        <w:rPr>
          <w:rFonts w:ascii="David" w:hAnsi="David"/>
          <w:b/>
          <w:bCs/>
          <w:rtl/>
        </w:rPr>
        <w:t>ת:</w:t>
      </w:r>
      <w:r>
        <w:rPr>
          <w:rFonts w:ascii="David" w:hAnsi="David"/>
          <w:b/>
          <w:bCs/>
          <w:rtl/>
        </w:rPr>
        <w:tab/>
        <w:t>מה אתה רוצה שאני אשאל אותו?</w:t>
      </w:r>
    </w:p>
    <w:p w:rsidR="008513BE" w:rsidRDefault="008513BE" w:rsidP="008513BE">
      <w:pPr>
        <w:pStyle w:val="ad"/>
        <w:spacing w:after="160" w:line="360" w:lineRule="auto"/>
        <w:ind w:left="567"/>
        <w:jc w:val="both"/>
        <w:rPr>
          <w:rFonts w:ascii="David" w:hAnsi="David"/>
          <w:b/>
          <w:bCs/>
          <w:rtl/>
        </w:rPr>
      </w:pPr>
      <w:r>
        <w:rPr>
          <w:rFonts w:ascii="David" w:hAnsi="David"/>
          <w:b/>
          <w:bCs/>
          <w:rtl/>
        </w:rPr>
        <w:t>ש:</w:t>
      </w:r>
      <w:r>
        <w:rPr>
          <w:rFonts w:ascii="David" w:hAnsi="David"/>
          <w:b/>
          <w:bCs/>
          <w:rtl/>
        </w:rPr>
        <w:tab/>
        <w:t xml:space="preserve">על הצוואה. </w:t>
      </w:r>
    </w:p>
    <w:p w:rsidR="008513BE" w:rsidRDefault="008513BE" w:rsidP="008513BE">
      <w:pPr>
        <w:pStyle w:val="ad"/>
        <w:spacing w:after="160" w:line="360" w:lineRule="auto"/>
        <w:ind w:left="567"/>
        <w:jc w:val="both"/>
        <w:rPr>
          <w:rFonts w:ascii="David" w:hAnsi="David"/>
          <w:b/>
          <w:bCs/>
          <w:rtl/>
        </w:rPr>
      </w:pPr>
      <w:r>
        <w:rPr>
          <w:rFonts w:ascii="David" w:hAnsi="David"/>
          <w:b/>
          <w:bCs/>
          <w:rtl/>
        </w:rPr>
        <w:t>ת:</w:t>
      </w:r>
      <w:r>
        <w:rPr>
          <w:rFonts w:ascii="David" w:hAnsi="David"/>
          <w:b/>
          <w:bCs/>
          <w:rtl/>
        </w:rPr>
        <w:tab/>
        <w:t>מה, לבוא לשאול אותו אם הוא חתם צוואה או שינה צוואה?</w:t>
      </w:r>
    </w:p>
    <w:p w:rsidR="00B64FA4" w:rsidRPr="00B64FA4" w:rsidRDefault="00B64FA4" w:rsidP="008513BE">
      <w:pPr>
        <w:pStyle w:val="ad"/>
        <w:spacing w:after="160" w:line="360" w:lineRule="auto"/>
        <w:ind w:left="567"/>
        <w:jc w:val="both"/>
        <w:rPr>
          <w:rFonts w:ascii="David" w:hAnsi="David"/>
          <w:b/>
          <w:bCs/>
          <w:sz w:val="16"/>
          <w:szCs w:val="16"/>
          <w:rtl/>
        </w:rPr>
      </w:pPr>
      <w:r w:rsidRPr="00B64FA4">
        <w:rPr>
          <w:rFonts w:ascii="David" w:hAnsi="David" w:hint="cs"/>
          <w:b/>
          <w:bCs/>
          <w:sz w:val="16"/>
          <w:szCs w:val="16"/>
          <w:rtl/>
        </w:rPr>
        <w:t>...</w:t>
      </w:r>
      <w:r>
        <w:rPr>
          <w:rFonts w:ascii="David" w:hAnsi="David" w:hint="cs"/>
          <w:b/>
          <w:bCs/>
          <w:sz w:val="16"/>
          <w:szCs w:val="16"/>
          <w:rtl/>
        </w:rPr>
        <w:t>.</w:t>
      </w:r>
    </w:p>
    <w:p w:rsidR="008513BE" w:rsidRDefault="008513BE" w:rsidP="008513BE">
      <w:pPr>
        <w:pStyle w:val="ad"/>
        <w:spacing w:after="160" w:line="360" w:lineRule="auto"/>
        <w:ind w:left="1437" w:hanging="870"/>
        <w:jc w:val="both"/>
        <w:rPr>
          <w:rFonts w:ascii="David" w:hAnsi="David"/>
          <w:b/>
          <w:bCs/>
          <w:rtl/>
        </w:rPr>
      </w:pPr>
      <w:r>
        <w:rPr>
          <w:rFonts w:ascii="David" w:hAnsi="David"/>
          <w:b/>
          <w:bCs/>
          <w:rtl/>
        </w:rPr>
        <w:t>ש:</w:t>
      </w:r>
      <w:r>
        <w:rPr>
          <w:rFonts w:ascii="David" w:hAnsi="David"/>
          <w:b/>
          <w:bCs/>
          <w:rtl/>
        </w:rPr>
        <w:tab/>
        <w:t>להגיד לו "דוד אולי תשנה בחזרה, אולי אל תשנה?".</w:t>
      </w:r>
    </w:p>
    <w:p w:rsidR="008513BE" w:rsidRDefault="008513BE" w:rsidP="008513BE">
      <w:pPr>
        <w:pStyle w:val="ad"/>
        <w:spacing w:after="160" w:line="360" w:lineRule="auto"/>
        <w:ind w:left="1437" w:hanging="870"/>
        <w:jc w:val="both"/>
        <w:rPr>
          <w:rFonts w:ascii="David" w:hAnsi="David"/>
          <w:b/>
          <w:bCs/>
          <w:rtl/>
        </w:rPr>
      </w:pPr>
      <w:r>
        <w:rPr>
          <w:rFonts w:ascii="David" w:hAnsi="David"/>
          <w:b/>
          <w:bCs/>
          <w:rtl/>
        </w:rPr>
        <w:t>ת:</w:t>
      </w:r>
      <w:r>
        <w:rPr>
          <w:rFonts w:ascii="David" w:hAnsi="David"/>
          <w:b/>
          <w:bCs/>
          <w:rtl/>
        </w:rPr>
        <w:tab/>
      </w:r>
      <w:r>
        <w:rPr>
          <w:rFonts w:ascii="David" w:hAnsi="David"/>
          <w:b/>
          <w:bCs/>
          <w:u w:val="double"/>
          <w:rtl/>
        </w:rPr>
        <w:t>אני אין לי כוונה לבוא ולהגיד לאנשים "בואו תשימו אותי בצוואה שלכם"</w:t>
      </w:r>
      <w:r>
        <w:rPr>
          <w:rFonts w:ascii="David" w:hAnsi="David"/>
          <w:b/>
          <w:bCs/>
          <w:rtl/>
        </w:rPr>
        <w:t>.</w:t>
      </w:r>
    </w:p>
    <w:p w:rsidR="008513BE" w:rsidRDefault="008513BE" w:rsidP="00B64FA4">
      <w:pPr>
        <w:pStyle w:val="ad"/>
        <w:spacing w:after="160" w:line="360" w:lineRule="auto"/>
        <w:ind w:left="1437" w:hanging="870"/>
        <w:jc w:val="both"/>
        <w:rPr>
          <w:rFonts w:ascii="David" w:hAnsi="David"/>
          <w:b/>
          <w:bCs/>
          <w:rtl/>
        </w:rPr>
      </w:pPr>
      <w:r>
        <w:rPr>
          <w:rFonts w:ascii="David" w:hAnsi="David"/>
          <w:b/>
          <w:bCs/>
          <w:rtl/>
        </w:rPr>
        <w:t>ש:</w:t>
      </w:r>
      <w:r>
        <w:rPr>
          <w:rFonts w:ascii="David" w:hAnsi="David"/>
          <w:b/>
          <w:bCs/>
          <w:rtl/>
        </w:rPr>
        <w:tab/>
        <w:t>הבנתי. תגידי לי ושנה שלמה לא מצאת לנכון לפנות לאף גורם, לא יודע, לרווחה, למשטרת ישראל, לרופאת המשפחה, משהו את יודעת שיש צוואה או אמורה להיות צוואה שמשנה צוואה קודמת. את יודעת שאחרי פטירה תצטרכי להוכיח טענות, אני מניח שזה עבר לך בראש, ואת לא מוצאת לנכון לעשות שום פעולה בשביל לתעד שום דבר בקשר לכל הטענות שלך על מצבו? כלום, אפס?</w:t>
      </w:r>
    </w:p>
    <w:p w:rsidR="008513BE" w:rsidRDefault="008513BE" w:rsidP="002C7D55">
      <w:pPr>
        <w:pStyle w:val="ad"/>
        <w:spacing w:after="160" w:line="360" w:lineRule="auto"/>
        <w:ind w:left="1437" w:hanging="870"/>
        <w:jc w:val="both"/>
        <w:rPr>
          <w:rFonts w:ascii="David" w:hAnsi="David"/>
          <w:b/>
          <w:bCs/>
          <w:rtl/>
        </w:rPr>
      </w:pPr>
      <w:r>
        <w:rPr>
          <w:rFonts w:ascii="David" w:hAnsi="David"/>
          <w:b/>
          <w:bCs/>
          <w:rtl/>
        </w:rPr>
        <w:t>ת:</w:t>
      </w:r>
      <w:r>
        <w:rPr>
          <w:rFonts w:ascii="David" w:hAnsi="David"/>
          <w:b/>
          <w:bCs/>
          <w:rtl/>
        </w:rPr>
        <w:tab/>
        <w:t>אוקיי, את הצוואה החתומה ראיתי אחרי ש</w:t>
      </w:r>
      <w:r w:rsidR="002C7D55">
        <w:rPr>
          <w:rFonts w:ascii="David" w:hAnsi="David" w:hint="cs"/>
          <w:b/>
          <w:bCs/>
          <w:rtl/>
        </w:rPr>
        <w:t xml:space="preserve">[המנוח] </w:t>
      </w:r>
      <w:r>
        <w:rPr>
          <w:rFonts w:ascii="David" w:hAnsi="David"/>
          <w:b/>
          <w:bCs/>
          <w:rtl/>
        </w:rPr>
        <w:t>נפטר ומי ששלח לי אותה,</w:t>
      </w:r>
    </w:p>
    <w:p w:rsidR="008513BE" w:rsidRDefault="008513BE" w:rsidP="008513BE">
      <w:pPr>
        <w:pStyle w:val="ad"/>
        <w:spacing w:after="160" w:line="360" w:lineRule="auto"/>
        <w:ind w:left="1437" w:hanging="870"/>
        <w:jc w:val="both"/>
        <w:rPr>
          <w:rFonts w:ascii="David" w:hAnsi="David"/>
          <w:b/>
          <w:bCs/>
          <w:rtl/>
        </w:rPr>
      </w:pPr>
      <w:r>
        <w:rPr>
          <w:rFonts w:ascii="David" w:hAnsi="David"/>
          <w:b/>
          <w:bCs/>
          <w:rtl/>
        </w:rPr>
        <w:t>ש:</w:t>
      </w:r>
      <w:r>
        <w:rPr>
          <w:rFonts w:ascii="David" w:hAnsi="David"/>
          <w:b/>
          <w:bCs/>
          <w:rtl/>
        </w:rPr>
        <w:tab/>
        <w:t>גברתי אני מדבר איתך על יום אחרי עריכת הצוואה, תראי,</w:t>
      </w:r>
    </w:p>
    <w:p w:rsidR="008513BE" w:rsidRDefault="008513BE" w:rsidP="002C7D55">
      <w:pPr>
        <w:pStyle w:val="ad"/>
        <w:spacing w:after="160" w:line="360" w:lineRule="auto"/>
        <w:ind w:left="1437" w:hanging="870"/>
        <w:jc w:val="both"/>
        <w:rPr>
          <w:rFonts w:ascii="David" w:hAnsi="David"/>
          <w:b/>
          <w:bCs/>
          <w:rtl/>
        </w:rPr>
      </w:pPr>
      <w:r>
        <w:rPr>
          <w:rFonts w:ascii="David" w:hAnsi="David"/>
          <w:b/>
          <w:bCs/>
          <w:rtl/>
        </w:rPr>
        <w:t>ת:</w:t>
      </w:r>
      <w:r>
        <w:rPr>
          <w:rFonts w:ascii="David" w:hAnsi="David"/>
          <w:b/>
          <w:bCs/>
          <w:rtl/>
        </w:rPr>
        <w:tab/>
        <w:t xml:space="preserve">יום אחרי עריכת הצוואה לא הייתה לי שום כוונה לבוא ולשאול את </w:t>
      </w:r>
      <w:r w:rsidR="002C7D55">
        <w:rPr>
          <w:rFonts w:ascii="David" w:hAnsi="David" w:hint="cs"/>
          <w:b/>
          <w:bCs/>
          <w:rtl/>
        </w:rPr>
        <w:t xml:space="preserve">[המנוח] </w:t>
      </w:r>
      <w:r>
        <w:rPr>
          <w:rFonts w:ascii="David" w:hAnsi="David"/>
          <w:b/>
          <w:bCs/>
          <w:rtl/>
        </w:rPr>
        <w:t>למה אני לא מופיעה בצוואה.</w:t>
      </w:r>
    </w:p>
    <w:p w:rsidR="00B64FA4" w:rsidRDefault="00B64FA4" w:rsidP="00072D27">
      <w:pPr>
        <w:pStyle w:val="ad"/>
        <w:spacing w:after="160" w:line="360" w:lineRule="auto"/>
        <w:ind w:left="1437" w:hanging="870"/>
        <w:jc w:val="both"/>
        <w:rPr>
          <w:rFonts w:ascii="David" w:hAnsi="David"/>
          <w:b/>
          <w:bCs/>
          <w:rtl/>
        </w:rPr>
      </w:pPr>
      <w:r>
        <w:rPr>
          <w:rFonts w:ascii="David" w:hAnsi="David" w:hint="cs"/>
          <w:b/>
          <w:bCs/>
          <w:rtl/>
        </w:rPr>
        <w:t>...</w:t>
      </w:r>
    </w:p>
    <w:p w:rsidR="008513BE" w:rsidRDefault="008513BE" w:rsidP="00B64FA4">
      <w:pPr>
        <w:pStyle w:val="ad"/>
        <w:spacing w:after="160" w:line="360" w:lineRule="auto"/>
        <w:ind w:left="1437" w:hanging="870"/>
        <w:jc w:val="both"/>
        <w:rPr>
          <w:rFonts w:ascii="David" w:hAnsi="David"/>
          <w:b/>
          <w:bCs/>
          <w:rtl/>
        </w:rPr>
      </w:pPr>
      <w:r>
        <w:rPr>
          <w:rFonts w:ascii="David" w:hAnsi="David"/>
          <w:b/>
          <w:bCs/>
          <w:rtl/>
        </w:rPr>
        <w:t>ת:</w:t>
      </w:r>
      <w:r>
        <w:rPr>
          <w:rFonts w:ascii="David" w:hAnsi="David"/>
          <w:b/>
          <w:bCs/>
          <w:rtl/>
        </w:rPr>
        <w:tab/>
        <w:t xml:space="preserve">למה שאני אשאל אותו? </w:t>
      </w:r>
      <w:r>
        <w:rPr>
          <w:rFonts w:ascii="David" w:hAnsi="David"/>
          <w:b/>
          <w:bCs/>
          <w:u w:val="double"/>
          <w:rtl/>
        </w:rPr>
        <w:t>אם הוא רוצה לעשות את מה שהוא רוצה, שיעשה מה שהוא רוצה</w:t>
      </w:r>
      <w:r>
        <w:rPr>
          <w:rFonts w:ascii="David" w:hAnsi="David"/>
          <w:b/>
          <w:bCs/>
          <w:rtl/>
        </w:rPr>
        <w:t xml:space="preserve">. אני לא חשבתי שזה מה שהוא רוצה, אני יודעת שזה לא מה שהוא רצה </w:t>
      </w:r>
      <w:r>
        <w:rPr>
          <w:rFonts w:ascii="David" w:hAnsi="David"/>
          <w:rtl/>
        </w:rPr>
        <w:t>(עמ' 62, ש' 30</w:t>
      </w:r>
      <w:r w:rsidR="00B64FA4">
        <w:rPr>
          <w:rFonts w:ascii="David" w:hAnsi="David" w:hint="cs"/>
          <w:rtl/>
        </w:rPr>
        <w:t xml:space="preserve"> ואילך</w:t>
      </w:r>
      <w:r>
        <w:rPr>
          <w:rFonts w:ascii="David" w:hAnsi="David"/>
          <w:rtl/>
        </w:rPr>
        <w:t>;</w:t>
      </w:r>
      <w:r w:rsidR="00B64FA4">
        <w:rPr>
          <w:rFonts w:ascii="David" w:hAnsi="David" w:hint="cs"/>
          <w:rtl/>
        </w:rPr>
        <w:t xml:space="preserve"> </w:t>
      </w:r>
      <w:r>
        <w:rPr>
          <w:rFonts w:ascii="David" w:hAnsi="David"/>
          <w:rtl/>
        </w:rPr>
        <w:t>הדגשות לא במקור).</w:t>
      </w:r>
    </w:p>
    <w:p w:rsidR="008513BE" w:rsidRPr="006529BB" w:rsidRDefault="008513BE" w:rsidP="008513BE">
      <w:pPr>
        <w:pStyle w:val="ad"/>
        <w:spacing w:line="360" w:lineRule="auto"/>
        <w:rPr>
          <w:rFonts w:ascii="David" w:hAnsi="David"/>
          <w:b/>
          <w:bCs/>
          <w:sz w:val="16"/>
          <w:szCs w:val="16"/>
          <w:rtl/>
        </w:rPr>
      </w:pPr>
    </w:p>
    <w:p w:rsidR="008513BE" w:rsidRDefault="00B64FA4" w:rsidP="00B64FA4">
      <w:pPr>
        <w:pStyle w:val="ad"/>
        <w:numPr>
          <w:ilvl w:val="0"/>
          <w:numId w:val="1"/>
        </w:numPr>
        <w:spacing w:after="160" w:line="360" w:lineRule="auto"/>
        <w:ind w:left="567" w:hanging="567"/>
        <w:jc w:val="both"/>
        <w:rPr>
          <w:rFonts w:ascii="David" w:hAnsi="David"/>
          <w:sz w:val="16"/>
          <w:szCs w:val="16"/>
          <w:rtl/>
        </w:rPr>
      </w:pPr>
      <w:r>
        <w:rPr>
          <w:rFonts w:ascii="David" w:hAnsi="David" w:hint="cs"/>
          <w:rtl/>
        </w:rPr>
        <w:t xml:space="preserve">הינה כי כן, הנתבעת ידעה על תוכן הצוואה, בחרה לכבד את רצונו של המנוח בחייו והיה מצופה </w:t>
      </w:r>
      <w:r w:rsidR="008513BE">
        <w:rPr>
          <w:rFonts w:ascii="David" w:hAnsi="David"/>
          <w:rtl/>
        </w:rPr>
        <w:t>כי הסכמתה והגינותה מול המנוח (</w:t>
      </w:r>
      <w:r w:rsidR="008513BE">
        <w:rPr>
          <w:rFonts w:ascii="David" w:hAnsi="David"/>
          <w:b/>
          <w:bCs/>
          <w:rtl/>
        </w:rPr>
        <w:t>"אם הוא רוצה לעשות את מה שהוא רוצה, שיעשה מה שהוא רוצה"</w:t>
      </w:r>
      <w:r w:rsidR="008513BE">
        <w:rPr>
          <w:rFonts w:ascii="David" w:hAnsi="David"/>
          <w:rtl/>
        </w:rPr>
        <w:t xml:space="preserve">) תהיה שרירה וקיימת גם לאחר </w:t>
      </w:r>
      <w:r>
        <w:rPr>
          <w:rFonts w:ascii="David" w:hAnsi="David" w:hint="cs"/>
          <w:rtl/>
        </w:rPr>
        <w:t>פטירתו</w:t>
      </w:r>
      <w:r w:rsidR="008513BE">
        <w:rPr>
          <w:rFonts w:ascii="David" w:hAnsi="David"/>
          <w:rtl/>
        </w:rPr>
        <w:t>. אמנם, המתנגדת סייגה אמירה זו לאמור כי היא לא חשבה שזהו רצונו האמיתי של המנוח, ויחד עם זאת, ובכל הכבוד, לא עלה בידה להוכיח בראיות טובות או ראיות בכלל, כי רצונו היה אחר מזה שבא לידי ביטוי בצוואתו.</w:t>
      </w:r>
    </w:p>
    <w:p w:rsidR="008513BE" w:rsidRDefault="008513BE" w:rsidP="008513BE">
      <w:pPr>
        <w:pStyle w:val="ad"/>
        <w:spacing w:after="160" w:line="360" w:lineRule="auto"/>
        <w:ind w:left="567"/>
        <w:jc w:val="both"/>
        <w:rPr>
          <w:rFonts w:ascii="David" w:hAnsi="David"/>
          <w:sz w:val="16"/>
          <w:szCs w:val="16"/>
        </w:rPr>
      </w:pPr>
    </w:p>
    <w:p w:rsidR="008513BE" w:rsidRDefault="008513BE" w:rsidP="00072D27">
      <w:pPr>
        <w:pStyle w:val="ad"/>
        <w:numPr>
          <w:ilvl w:val="0"/>
          <w:numId w:val="1"/>
        </w:numPr>
        <w:spacing w:after="160" w:line="360" w:lineRule="auto"/>
        <w:ind w:left="567" w:hanging="567"/>
        <w:jc w:val="both"/>
        <w:rPr>
          <w:rFonts w:ascii="David" w:hAnsi="David"/>
          <w:sz w:val="16"/>
          <w:szCs w:val="16"/>
        </w:rPr>
      </w:pPr>
      <w:r>
        <w:rPr>
          <w:rFonts w:ascii="David" w:hAnsi="David"/>
          <w:rtl/>
        </w:rPr>
        <w:t xml:space="preserve">לאחר בחינת כל המבחנים שהובאו בדנ"א מרום, </w:t>
      </w:r>
      <w:r w:rsidR="006529BB">
        <w:rPr>
          <w:rFonts w:ascii="David" w:hAnsi="David" w:hint="cs"/>
          <w:rtl/>
        </w:rPr>
        <w:t>לרבות לאחר שנתתי דעתי לכך כי כל שלוש הצוואות שערך המנוח נערכו בפני אותו נוטריון</w:t>
      </w:r>
      <w:r w:rsidR="00072D27">
        <w:rPr>
          <w:rFonts w:ascii="David" w:hAnsi="David" w:hint="cs"/>
          <w:rtl/>
        </w:rPr>
        <w:t>, אשר הכיר את המנוח במשך שנים,</w:t>
      </w:r>
      <w:r w:rsidR="006529BB">
        <w:rPr>
          <w:rFonts w:ascii="David" w:hAnsi="David" w:hint="cs"/>
          <w:rtl/>
        </w:rPr>
        <w:t xml:space="preserve"> </w:t>
      </w:r>
      <w:r w:rsidR="00072D27">
        <w:rPr>
          <w:rFonts w:ascii="David" w:hAnsi="David" w:hint="cs"/>
          <w:rtl/>
        </w:rPr>
        <w:t xml:space="preserve">המסקנה היא שלא עלה בידי </w:t>
      </w:r>
      <w:r>
        <w:rPr>
          <w:rFonts w:ascii="David" w:hAnsi="David"/>
          <w:rtl/>
        </w:rPr>
        <w:t xml:space="preserve">המתנגדת להוכיח קיומו </w:t>
      </w:r>
      <w:r w:rsidR="00072D27">
        <w:rPr>
          <w:rFonts w:ascii="David" w:hAnsi="David" w:hint="cs"/>
          <w:rtl/>
        </w:rPr>
        <w:t>ולו של מבחן אחד מהמפורטים לעיל.</w:t>
      </w:r>
      <w:r>
        <w:rPr>
          <w:rFonts w:ascii="David" w:hAnsi="David"/>
          <w:rtl/>
        </w:rPr>
        <w:t xml:space="preserve"> עוד ובנוסף, כשלה המתנגדת להוכיח השפעה בלתי הוגנת של מי מהתובעים על אביהם. חשוב להזכיר כי הדין איננו אוסר השפעה על מצווה להוריש את עיזבונו לפלוני או לאלמוני, אלא הדין אוסר קיומה של השפעה בעלת סממנים קשים ובלתי הוגנים שיש בהם לשלול מהמצווה את רצונו האמיתי. במקרה זה אף אם מי מהתובעים שידע על הצוואה המוקדמת ועל זכייתה של המתנגדת בחלק מהעיזבון, לחש על אוזנו של האב שיותיר את ההון המשפחתי בתוך המשפחה הגרעינית, אינני רואה בכך כל פסול.</w:t>
      </w:r>
    </w:p>
    <w:p w:rsidR="008513BE" w:rsidRDefault="008513BE" w:rsidP="008513BE">
      <w:pPr>
        <w:pStyle w:val="ad"/>
        <w:rPr>
          <w:rFonts w:ascii="David" w:hAnsi="David"/>
          <w:sz w:val="16"/>
          <w:szCs w:val="16"/>
        </w:rPr>
      </w:pPr>
    </w:p>
    <w:p w:rsidR="008513BE" w:rsidRDefault="008513BE" w:rsidP="008513BE">
      <w:pPr>
        <w:pStyle w:val="ad"/>
        <w:numPr>
          <w:ilvl w:val="0"/>
          <w:numId w:val="1"/>
        </w:numPr>
        <w:spacing w:after="160" w:line="360" w:lineRule="auto"/>
        <w:ind w:left="567" w:hanging="567"/>
        <w:jc w:val="both"/>
        <w:rPr>
          <w:rFonts w:ascii="David" w:hAnsi="David"/>
          <w:rtl/>
        </w:rPr>
      </w:pPr>
      <w:r>
        <w:rPr>
          <w:rFonts w:ascii="David" w:hAnsi="David"/>
          <w:rtl/>
        </w:rPr>
        <w:t>אשר על כן, הטענה כי הצוואה היא תולדה של השפעה בלתי הוגנת נדחית מכל וכל.</w:t>
      </w:r>
    </w:p>
    <w:p w:rsidR="008513BE" w:rsidRPr="00072D27" w:rsidRDefault="008513BE" w:rsidP="008513BE">
      <w:pPr>
        <w:pStyle w:val="ad"/>
        <w:spacing w:line="360" w:lineRule="auto"/>
        <w:rPr>
          <w:rFonts w:ascii="David" w:hAnsi="David"/>
          <w:sz w:val="16"/>
          <w:szCs w:val="16"/>
          <w:rtl/>
        </w:rPr>
      </w:pPr>
    </w:p>
    <w:p w:rsidR="008513BE" w:rsidRDefault="008513BE" w:rsidP="008513BE">
      <w:pPr>
        <w:spacing w:line="360" w:lineRule="auto"/>
        <w:rPr>
          <w:rFonts w:ascii="David" w:hAnsi="David"/>
          <w:b/>
          <w:bCs/>
          <w:rtl/>
        </w:rPr>
      </w:pPr>
      <w:r>
        <w:rPr>
          <w:rFonts w:ascii="David" w:hAnsi="David"/>
          <w:b/>
          <w:bCs/>
          <w:rtl/>
        </w:rPr>
        <w:t xml:space="preserve">ג.2. – האם הייתה מעורבות של התובעת במעשה הצוואה?  </w:t>
      </w:r>
    </w:p>
    <w:p w:rsidR="008513BE" w:rsidRPr="00072D27" w:rsidRDefault="008513BE" w:rsidP="008513BE">
      <w:pPr>
        <w:spacing w:line="360" w:lineRule="auto"/>
        <w:rPr>
          <w:rFonts w:ascii="David" w:hAnsi="David"/>
          <w:sz w:val="16"/>
          <w:szCs w:val="16"/>
          <w:rtl/>
        </w:rPr>
      </w:pPr>
    </w:p>
    <w:p w:rsidR="008513BE" w:rsidRDefault="008513BE" w:rsidP="00072D27">
      <w:pPr>
        <w:pStyle w:val="ad"/>
        <w:numPr>
          <w:ilvl w:val="0"/>
          <w:numId w:val="1"/>
        </w:numPr>
        <w:spacing w:after="160" w:line="360" w:lineRule="auto"/>
        <w:ind w:left="567" w:hanging="567"/>
        <w:jc w:val="both"/>
        <w:rPr>
          <w:rFonts w:ascii="David" w:hAnsi="David"/>
        </w:rPr>
      </w:pPr>
      <w:r>
        <w:rPr>
          <w:rFonts w:ascii="David" w:hAnsi="David"/>
          <w:rtl/>
        </w:rPr>
        <w:t>הנתבעת תלתה את רוב יהבה בכך שהתובעת היא הרוח החיה והסיבה בלעדיה אין בכל הקשור לצוואה האחרונה. אי</w:t>
      </w:r>
      <w:r w:rsidR="00072D27">
        <w:rPr>
          <w:rFonts w:ascii="David" w:hAnsi="David" w:hint="cs"/>
          <w:rtl/>
        </w:rPr>
        <w:t xml:space="preserve">ו חולק </w:t>
      </w:r>
      <w:r>
        <w:rPr>
          <w:rFonts w:ascii="David" w:hAnsi="David"/>
          <w:rtl/>
        </w:rPr>
        <w:t>כי התובעת אכן הייתה מקורבת מאוד לאביה, ואף עבדה עמו בעסק המשפחתי, כפי שקורה במשפחות</w:t>
      </w:r>
      <w:r w:rsidR="00072D27">
        <w:rPr>
          <w:rFonts w:ascii="David" w:hAnsi="David" w:hint="cs"/>
          <w:rtl/>
        </w:rPr>
        <w:t xml:space="preserve"> רבות</w:t>
      </w:r>
      <w:r>
        <w:rPr>
          <w:rFonts w:ascii="David" w:hAnsi="David"/>
          <w:rtl/>
        </w:rPr>
        <w:t>. יתר על כן, לנוכח העובדה כי אחיה היחידי של התובעת חי הרחק בנכר מזה שנים רבות, אך טבעי הוא שהתובעת תיקח מקום מרכזי בחייו של המנוח.</w:t>
      </w:r>
    </w:p>
    <w:p w:rsidR="008513BE" w:rsidRDefault="008513BE" w:rsidP="008513BE">
      <w:pPr>
        <w:pStyle w:val="ad"/>
        <w:spacing w:after="160" w:line="360" w:lineRule="auto"/>
        <w:ind w:left="567"/>
        <w:jc w:val="both"/>
        <w:rPr>
          <w:rFonts w:ascii="David" w:hAnsi="David"/>
          <w:rtl/>
        </w:rPr>
      </w:pPr>
    </w:p>
    <w:p w:rsidR="00D969A4" w:rsidRDefault="00D969A4" w:rsidP="008513BE">
      <w:pPr>
        <w:pStyle w:val="ad"/>
        <w:spacing w:after="160" w:line="360" w:lineRule="auto"/>
        <w:ind w:left="567"/>
        <w:jc w:val="both"/>
        <w:rPr>
          <w:rFonts w:ascii="David" w:hAnsi="David"/>
        </w:rPr>
      </w:pPr>
    </w:p>
    <w:p w:rsidR="008513BE" w:rsidRDefault="008513BE" w:rsidP="008513BE">
      <w:pPr>
        <w:pStyle w:val="ad"/>
        <w:numPr>
          <w:ilvl w:val="0"/>
          <w:numId w:val="1"/>
        </w:numPr>
        <w:spacing w:after="160" w:line="360" w:lineRule="auto"/>
        <w:ind w:left="567" w:hanging="567"/>
        <w:jc w:val="both"/>
        <w:rPr>
          <w:rFonts w:ascii="David" w:hAnsi="David"/>
        </w:rPr>
      </w:pPr>
      <w:r>
        <w:rPr>
          <w:rFonts w:ascii="David" w:hAnsi="David"/>
          <w:rtl/>
        </w:rPr>
        <w:t xml:space="preserve">מתוך העדויות ניכר כי מעורבותה של התובעת במעשה עריכת הצוואה לא הייתה קיימת וככל שהייתה קיימת, הייתה באופן מינימאלי ונגעה לפריפריה הפרוצדורלית הכרוכה בכך. גם מתוך טענותיה של המתנגדת לא עולה כי התובעת נכחה במועד עריכת הצוואה, לא עולה כי היא כתבה את תוכנה ולא עולה כי הייתה לה כל נגיעה לצוואה גופה. עם כל הכבוד, לא ייתכן לבנות בניין שלם על מעורבות באין כל מעורבות. בסיכומי המתנגדת תחת </w:t>
      </w:r>
      <w:r w:rsidR="002C7D55">
        <w:rPr>
          <w:rFonts w:ascii="David" w:hAnsi="David" w:hint="cs"/>
          <w:rtl/>
        </w:rPr>
        <w:t>ה</w:t>
      </w:r>
      <w:r>
        <w:rPr>
          <w:rFonts w:ascii="David" w:hAnsi="David"/>
          <w:rtl/>
        </w:rPr>
        <w:t xml:space="preserve">כותרת </w:t>
      </w:r>
      <w:r w:rsidR="002C7D55">
        <w:rPr>
          <w:rFonts w:ascii="David" w:hAnsi="David" w:hint="cs"/>
          <w:rtl/>
        </w:rPr>
        <w:t>(</w:t>
      </w:r>
      <w:r>
        <w:rPr>
          <w:rFonts w:ascii="David" w:hAnsi="David"/>
          <w:rtl/>
        </w:rPr>
        <w:t>בכתב מודגש וקו תחתי</w:t>
      </w:r>
      <w:r w:rsidR="002C7D55">
        <w:rPr>
          <w:rFonts w:ascii="David" w:hAnsi="David" w:hint="cs"/>
          <w:rtl/>
        </w:rPr>
        <w:t>)</w:t>
      </w:r>
      <w:r>
        <w:rPr>
          <w:rFonts w:ascii="David" w:hAnsi="David"/>
          <w:rtl/>
        </w:rPr>
        <w:t xml:space="preserve">: </w:t>
      </w:r>
      <w:r>
        <w:rPr>
          <w:rFonts w:ascii="David" w:hAnsi="David"/>
          <w:b/>
          <w:bCs/>
          <w:rtl/>
        </w:rPr>
        <w:t>"מעורבותה הבולטת של המבקשת בעשיית הצוואה – לפי הודאתה!!"</w:t>
      </w:r>
      <w:r>
        <w:rPr>
          <w:rFonts w:ascii="David" w:hAnsi="David"/>
          <w:rtl/>
        </w:rPr>
        <w:t xml:space="preserve">, הובאו על ידי המתנגדת תשע דוגמאות, שלא מצאתי ולו באחת מהן דבר או אבק של דבר שיש לה נגיעה למעורבות, ואין טעם כי אוסיף על כך. </w:t>
      </w:r>
    </w:p>
    <w:p w:rsidR="008513BE" w:rsidRPr="00D969A4" w:rsidRDefault="008513BE" w:rsidP="008513BE">
      <w:pPr>
        <w:pStyle w:val="ad"/>
        <w:rPr>
          <w:rFonts w:ascii="David" w:hAnsi="David"/>
          <w:sz w:val="16"/>
          <w:szCs w:val="16"/>
        </w:rPr>
      </w:pPr>
    </w:p>
    <w:p w:rsidR="00D969A4" w:rsidRDefault="008513BE" w:rsidP="00D969A4">
      <w:pPr>
        <w:pStyle w:val="ad"/>
        <w:numPr>
          <w:ilvl w:val="0"/>
          <w:numId w:val="1"/>
        </w:numPr>
        <w:spacing w:after="160" w:line="360" w:lineRule="auto"/>
        <w:ind w:left="567" w:hanging="567"/>
        <w:jc w:val="both"/>
        <w:rPr>
          <w:rFonts w:ascii="David" w:hAnsi="David"/>
        </w:rPr>
      </w:pPr>
      <w:r>
        <w:rPr>
          <w:rFonts w:ascii="David" w:hAnsi="David"/>
          <w:rtl/>
        </w:rPr>
        <w:t>מתוך הראיות נלמד כי המניע לשינוי צוואת ה</w:t>
      </w:r>
      <w:r w:rsidR="00D969A4">
        <w:rPr>
          <w:rFonts w:ascii="David" w:hAnsi="David" w:hint="cs"/>
          <w:rtl/>
        </w:rPr>
        <w:t>מנוח</w:t>
      </w:r>
      <w:r>
        <w:rPr>
          <w:rFonts w:ascii="David" w:hAnsi="David"/>
          <w:rtl/>
        </w:rPr>
        <w:t xml:space="preserve"> נבע משיקולי אב שרצה להוריש את נכסיו לשני ילדיו. המנוח הוא שפנה אל בתו שתאתר עבורו פסיכוגריאטר (ר' עדות עו"ד גנן בעמ' 14, ש' 12)</w:t>
      </w:r>
      <w:r w:rsidR="00D969A4">
        <w:rPr>
          <w:rFonts w:ascii="David" w:hAnsi="David" w:hint="cs"/>
          <w:rtl/>
        </w:rPr>
        <w:t>;</w:t>
      </w:r>
      <w:r>
        <w:rPr>
          <w:rFonts w:ascii="David" w:hAnsi="David"/>
          <w:rtl/>
        </w:rPr>
        <w:t xml:space="preserve"> כל הצוואות נעשו באותו האופן מול אותו עו"ד (נוטריון) וביוזמתו של המנוח</w:t>
      </w:r>
      <w:r w:rsidR="00D969A4">
        <w:rPr>
          <w:rFonts w:ascii="David" w:hAnsi="David" w:hint="cs"/>
          <w:rtl/>
        </w:rPr>
        <w:t>;</w:t>
      </w:r>
      <w:r>
        <w:rPr>
          <w:rFonts w:ascii="David" w:hAnsi="David"/>
          <w:rtl/>
        </w:rPr>
        <w:t xml:space="preserve"> המנוח ועו"ד </w:t>
      </w:r>
      <w:r w:rsidR="00D969A4">
        <w:rPr>
          <w:rFonts w:ascii="David" w:hAnsi="David" w:hint="cs"/>
          <w:rtl/>
        </w:rPr>
        <w:t xml:space="preserve">גנן </w:t>
      </w:r>
      <w:r>
        <w:rPr>
          <w:rFonts w:ascii="David" w:hAnsi="David"/>
          <w:rtl/>
        </w:rPr>
        <w:t>הכירו אחד את השני היטב וניכר כי אף רחשו כבוד הדדי אחד למשנהו</w:t>
      </w:r>
      <w:r w:rsidR="00D969A4">
        <w:rPr>
          <w:rFonts w:ascii="David" w:hAnsi="David" w:hint="cs"/>
          <w:rtl/>
        </w:rPr>
        <w:t>;</w:t>
      </w:r>
      <w:r>
        <w:rPr>
          <w:rFonts w:ascii="David" w:hAnsi="David"/>
          <w:rtl/>
        </w:rPr>
        <w:t xml:space="preserve"> התובעת לא נכחה במעמד עריכת הצוואה והדבר לא נסתר, </w:t>
      </w:r>
      <w:r w:rsidR="00D969A4">
        <w:rPr>
          <w:rFonts w:ascii="David" w:hAnsi="David" w:hint="cs"/>
          <w:rtl/>
        </w:rPr>
        <w:t xml:space="preserve">ואילו </w:t>
      </w:r>
      <w:r>
        <w:rPr>
          <w:rFonts w:ascii="David" w:hAnsi="David"/>
          <w:rtl/>
        </w:rPr>
        <w:t>התובע שהה בחו"ל.</w:t>
      </w:r>
    </w:p>
    <w:p w:rsidR="00D969A4" w:rsidRPr="00D969A4" w:rsidRDefault="00D969A4" w:rsidP="00D969A4">
      <w:pPr>
        <w:pStyle w:val="ad"/>
        <w:rPr>
          <w:rFonts w:ascii="David" w:hAnsi="David"/>
          <w:sz w:val="16"/>
          <w:szCs w:val="16"/>
          <w:rtl/>
        </w:rPr>
      </w:pPr>
    </w:p>
    <w:p w:rsidR="008513BE" w:rsidRDefault="008513BE" w:rsidP="00D969A4">
      <w:pPr>
        <w:pStyle w:val="ad"/>
        <w:spacing w:after="160" w:line="360" w:lineRule="auto"/>
        <w:ind w:left="567"/>
        <w:jc w:val="both"/>
        <w:rPr>
          <w:rFonts w:ascii="David" w:hAnsi="David"/>
          <w:rtl/>
        </w:rPr>
      </w:pPr>
      <w:r>
        <w:rPr>
          <w:rFonts w:ascii="David" w:hAnsi="David"/>
          <w:rtl/>
        </w:rPr>
        <w:t xml:space="preserve">מתוך כל זאת, היפלא מכל אדם שאב יבקש בערוב ימיו לצוות את כל רכושו לשני ילדיו? מבלי להמעיט כלל בטענות המתנגדת, </w:t>
      </w:r>
      <w:r w:rsidR="00D969A4">
        <w:rPr>
          <w:rFonts w:ascii="David" w:hAnsi="David" w:hint="cs"/>
          <w:rtl/>
        </w:rPr>
        <w:t>הצוואה המאוחרת אך</w:t>
      </w:r>
      <w:r>
        <w:rPr>
          <w:rFonts w:ascii="David" w:hAnsi="David"/>
          <w:rtl/>
        </w:rPr>
        <w:t xml:space="preserve"> מתבקש</w:t>
      </w:r>
      <w:r w:rsidR="00D969A4">
        <w:rPr>
          <w:rFonts w:ascii="David" w:hAnsi="David" w:hint="cs"/>
          <w:rtl/>
        </w:rPr>
        <w:t>ת מתוך הנסיבות</w:t>
      </w:r>
      <w:r>
        <w:rPr>
          <w:rFonts w:ascii="David" w:hAnsi="David"/>
          <w:rtl/>
        </w:rPr>
        <w:t>, טבעי</w:t>
      </w:r>
      <w:r w:rsidR="00D969A4">
        <w:rPr>
          <w:rFonts w:ascii="David" w:hAnsi="David" w:hint="cs"/>
          <w:rtl/>
        </w:rPr>
        <w:t>ת</w:t>
      </w:r>
      <w:r>
        <w:rPr>
          <w:rFonts w:ascii="David" w:hAnsi="David"/>
          <w:rtl/>
        </w:rPr>
        <w:t xml:space="preserve"> ותוא</w:t>
      </w:r>
      <w:r w:rsidR="00D969A4">
        <w:rPr>
          <w:rFonts w:ascii="David" w:hAnsi="David" w:hint="cs"/>
          <w:rtl/>
        </w:rPr>
        <w:t>מת</w:t>
      </w:r>
      <w:r>
        <w:rPr>
          <w:rFonts w:ascii="David" w:hAnsi="David"/>
          <w:rtl/>
        </w:rPr>
        <w:t xml:space="preserve"> את סדר הדברים כפי שהם אמורים להיות.</w:t>
      </w:r>
    </w:p>
    <w:p w:rsidR="008513BE" w:rsidRPr="00D969A4" w:rsidRDefault="008513BE" w:rsidP="008513BE">
      <w:pPr>
        <w:pStyle w:val="ad"/>
        <w:rPr>
          <w:rFonts w:ascii="David" w:hAnsi="David"/>
          <w:sz w:val="16"/>
          <w:szCs w:val="16"/>
        </w:rPr>
      </w:pPr>
    </w:p>
    <w:p w:rsidR="008513BE" w:rsidRDefault="008513BE" w:rsidP="00D969A4">
      <w:pPr>
        <w:pStyle w:val="ad"/>
        <w:numPr>
          <w:ilvl w:val="0"/>
          <w:numId w:val="1"/>
        </w:numPr>
        <w:spacing w:after="160" w:line="360" w:lineRule="auto"/>
        <w:ind w:left="567" w:hanging="567"/>
        <w:jc w:val="both"/>
        <w:rPr>
          <w:rFonts w:ascii="David" w:hAnsi="David"/>
          <w:rtl/>
        </w:rPr>
      </w:pPr>
      <w:r>
        <w:rPr>
          <w:rFonts w:ascii="David" w:hAnsi="David"/>
          <w:rtl/>
        </w:rPr>
        <w:t>לא נעלמה מעיני העובדה כי המנוח לא כלל את התובע בשתי צוואותיו הקודמות</w:t>
      </w:r>
      <w:r w:rsidR="00D969A4">
        <w:rPr>
          <w:rFonts w:ascii="David" w:hAnsi="David" w:hint="cs"/>
          <w:rtl/>
        </w:rPr>
        <w:t>.</w:t>
      </w:r>
      <w:r>
        <w:rPr>
          <w:rFonts w:ascii="David" w:hAnsi="David"/>
          <w:rtl/>
        </w:rPr>
        <w:t xml:space="preserve"> כאשר נשאל התובע לפשר צוואתו האחרונה של המנוח, הוא השיב:</w:t>
      </w:r>
    </w:p>
    <w:p w:rsidR="008513BE" w:rsidRPr="00D969A4" w:rsidRDefault="008513BE" w:rsidP="008513BE">
      <w:pPr>
        <w:pStyle w:val="ad"/>
        <w:rPr>
          <w:rFonts w:ascii="David" w:hAnsi="David"/>
          <w:sz w:val="18"/>
          <w:szCs w:val="18"/>
        </w:rPr>
      </w:pPr>
    </w:p>
    <w:p w:rsidR="008513BE" w:rsidRDefault="008513BE" w:rsidP="008513BE">
      <w:pPr>
        <w:pStyle w:val="ad"/>
        <w:spacing w:after="160" w:line="360" w:lineRule="auto"/>
        <w:ind w:left="567"/>
        <w:jc w:val="both"/>
        <w:rPr>
          <w:rFonts w:ascii="David" w:hAnsi="David"/>
          <w:b/>
          <w:bCs/>
          <w:rtl/>
        </w:rPr>
      </w:pPr>
      <w:r>
        <w:rPr>
          <w:rFonts w:ascii="David" w:hAnsi="David"/>
          <w:rtl/>
        </w:rPr>
        <w:t>ש:</w:t>
      </w:r>
      <w:r>
        <w:rPr>
          <w:rFonts w:ascii="David" w:hAnsi="David"/>
          <w:rtl/>
        </w:rPr>
        <w:tab/>
      </w:r>
      <w:r>
        <w:rPr>
          <w:rFonts w:ascii="David" w:hAnsi="David"/>
          <w:b/>
          <w:bCs/>
          <w:rtl/>
        </w:rPr>
        <w:t>איך אתה מסביר את זה שהוא עשה צוואות ב2017, 2 צוואות, ולא הוריש לך דבר?</w:t>
      </w:r>
    </w:p>
    <w:p w:rsidR="008513BE" w:rsidRDefault="008513BE" w:rsidP="008513BE">
      <w:pPr>
        <w:pStyle w:val="ad"/>
        <w:spacing w:after="160" w:line="360" w:lineRule="auto"/>
        <w:ind w:left="1437" w:hanging="870"/>
        <w:jc w:val="both"/>
        <w:rPr>
          <w:rFonts w:ascii="David" w:hAnsi="David"/>
          <w:rtl/>
        </w:rPr>
      </w:pPr>
      <w:r>
        <w:rPr>
          <w:rFonts w:ascii="David" w:hAnsi="David"/>
          <w:b/>
          <w:bCs/>
          <w:rtl/>
        </w:rPr>
        <w:t>ת:</w:t>
      </w:r>
      <w:r>
        <w:rPr>
          <w:rFonts w:ascii="David" w:hAnsi="David"/>
          <w:b/>
          <w:bCs/>
          <w:rtl/>
        </w:rPr>
        <w:tab/>
        <w:t>אני לא מסביר את זה. איך אני, למה אני, אלה היו החלטות שלו, כנ"ל לגבי הצוואה האחרונה שלו...</w:t>
      </w:r>
      <w:r>
        <w:rPr>
          <w:rFonts w:ascii="David" w:hAnsi="David"/>
          <w:b/>
          <w:bCs/>
          <w:rtl/>
        </w:rPr>
        <w:tab/>
        <w:t xml:space="preserve">אתה לא יכול להביא את אבי לפה לשאול אותו מה היו כוונותיו. מה זאת אומרת? איך אני יכול להסביר? הוא כעס עליי, הכעס הגדול שלו, כן הוא אהב אותי, הוא אהב אותי יותר מכולם. ככה אני חי עם זה, ככה אני חושב, ככה אני מאמין. הוא כעס עליי שאני עזבתי את הארץ ולא המשכתי איתו. הוא החליט את מה שהוא החליט </w:t>
      </w:r>
      <w:r>
        <w:rPr>
          <w:rFonts w:ascii="David" w:hAnsi="David"/>
          <w:rtl/>
        </w:rPr>
        <w:t>(עמ' 85, ש' 5 ואילך).</w:t>
      </w:r>
    </w:p>
    <w:p w:rsidR="008513BE" w:rsidRPr="00D969A4" w:rsidRDefault="008513BE" w:rsidP="008513BE">
      <w:pPr>
        <w:pStyle w:val="ad"/>
        <w:spacing w:after="160" w:line="360" w:lineRule="auto"/>
        <w:ind w:left="1437" w:hanging="870"/>
        <w:jc w:val="both"/>
        <w:rPr>
          <w:rFonts w:ascii="David" w:hAnsi="David"/>
          <w:sz w:val="16"/>
          <w:szCs w:val="16"/>
          <w:rtl/>
        </w:rPr>
      </w:pPr>
    </w:p>
    <w:p w:rsidR="008513BE" w:rsidRDefault="008513BE" w:rsidP="002C7D55">
      <w:pPr>
        <w:pStyle w:val="ad"/>
        <w:numPr>
          <w:ilvl w:val="0"/>
          <w:numId w:val="1"/>
        </w:numPr>
        <w:spacing w:after="160" w:line="360" w:lineRule="auto"/>
        <w:ind w:left="567" w:hanging="567"/>
        <w:jc w:val="both"/>
        <w:rPr>
          <w:rFonts w:ascii="David" w:hAnsi="David"/>
          <w:rtl/>
        </w:rPr>
      </w:pPr>
      <w:r>
        <w:rPr>
          <w:rFonts w:ascii="David" w:hAnsi="David"/>
          <w:rtl/>
        </w:rPr>
        <w:t>התרשמתי מכנות עדותו של התובע, אשר שפך מתוך ליבו על יחסיו עם האב</w:t>
      </w:r>
      <w:r w:rsidR="00D969A4">
        <w:rPr>
          <w:rFonts w:ascii="David" w:hAnsi="David" w:hint="cs"/>
          <w:rtl/>
        </w:rPr>
        <w:t>,</w:t>
      </w:r>
      <w:r>
        <w:rPr>
          <w:rFonts w:ascii="David" w:hAnsi="David"/>
          <w:rtl/>
        </w:rPr>
        <w:t xml:space="preserve"> וחש</w:t>
      </w:r>
      <w:r w:rsidR="00D969A4">
        <w:rPr>
          <w:rFonts w:ascii="David" w:hAnsi="David" w:hint="cs"/>
          <w:rtl/>
        </w:rPr>
        <w:t>ו</w:t>
      </w:r>
      <w:r>
        <w:rPr>
          <w:rFonts w:ascii="David" w:hAnsi="David"/>
          <w:rtl/>
        </w:rPr>
        <w:t xml:space="preserve">ב לענייננו, לימד כי לא הייתה לו כל נגיעה לעריכת צוואתו של האב. כאשר נשאלה התובעת מה הביא את המנוח לשינוי שנתפס אצל הנתבעת כ"רעידת אדמה" (=לצוות לבן) היא </w:t>
      </w:r>
      <w:r w:rsidR="00D969A4">
        <w:rPr>
          <w:rFonts w:ascii="David" w:hAnsi="David" w:hint="cs"/>
          <w:rtl/>
        </w:rPr>
        <w:t>ה</w:t>
      </w:r>
      <w:r>
        <w:rPr>
          <w:rFonts w:ascii="David" w:hAnsi="David"/>
          <w:rtl/>
        </w:rPr>
        <w:t>שיבה בפשטות: "</w:t>
      </w:r>
      <w:r>
        <w:rPr>
          <w:rFonts w:ascii="David" w:hAnsi="David"/>
          <w:b/>
          <w:bCs/>
          <w:rtl/>
        </w:rPr>
        <w:t>או-קיי מה שקרה</w:t>
      </w:r>
      <w:r w:rsidR="00D969A4">
        <w:rPr>
          <w:rFonts w:ascii="David" w:hAnsi="David" w:hint="cs"/>
          <w:b/>
          <w:bCs/>
          <w:rtl/>
        </w:rPr>
        <w:t>...</w:t>
      </w:r>
      <w:r>
        <w:rPr>
          <w:rFonts w:ascii="David" w:hAnsi="David"/>
          <w:b/>
          <w:bCs/>
          <w:rtl/>
        </w:rPr>
        <w:t xml:space="preserve"> אני מדי יום שישי הייתי באה לאבא שלי ב-4 אחה"צ ונשארת עד הערב המטפל הלך לענייניו וחזר ואני הייתי עם אבא שלי בימי שישי. אבא שלי ביום שישי ה-13 לספטמבר שלח </w:t>
      </w:r>
      <w:r w:rsidR="002C7D55" w:rsidRPr="002C7D55">
        <w:rPr>
          <w:rFonts w:ascii="David" w:hAnsi="David" w:hint="cs"/>
          <w:rtl/>
        </w:rPr>
        <w:t xml:space="preserve">[את </w:t>
      </w:r>
      <w:r w:rsidRPr="002C7D55">
        <w:rPr>
          <w:rFonts w:ascii="David" w:hAnsi="David"/>
          <w:rtl/>
        </w:rPr>
        <w:t>העובד הסיעודי</w:t>
      </w:r>
      <w:r w:rsidR="002C7D55" w:rsidRPr="002C7D55">
        <w:rPr>
          <w:rFonts w:ascii="David" w:hAnsi="David" w:hint="cs"/>
          <w:rtl/>
        </w:rPr>
        <w:t>]</w:t>
      </w:r>
      <w:r>
        <w:rPr>
          <w:rFonts w:ascii="David" w:hAnsi="David"/>
          <w:b/>
          <w:bCs/>
          <w:rtl/>
        </w:rPr>
        <w:t xml:space="preserve"> לאוטו הוא הביא ניירות הוא הראה לי את הניירות והיו שם שתי צוואות. את הראשונה מה-30 ליולי 17' ואת השנייה מה-19 בספטמבר 17' והוא הסתכל עליי אני זוכרת את זה בבהירות כי זה היה </w:t>
      </w:r>
      <w:r>
        <w:rPr>
          <w:rFonts w:ascii="David" w:hAnsi="David"/>
          <w:b/>
          <w:bCs/>
          <w:u w:val="double"/>
          <w:rtl/>
        </w:rPr>
        <w:t>אני חושבת הפעם השנייה בחיי שראיתי את אבא שלי מזיל דמעה</w:t>
      </w:r>
      <w:r>
        <w:rPr>
          <w:rFonts w:ascii="David" w:hAnsi="David"/>
          <w:b/>
          <w:bCs/>
          <w:rtl/>
        </w:rPr>
        <w:t xml:space="preserve">. הוא החזיק את הצוואות הוא נתן לי לקרוא </w:t>
      </w:r>
      <w:r>
        <w:rPr>
          <w:rFonts w:ascii="David" w:hAnsi="David"/>
          <w:b/>
          <w:bCs/>
          <w:u w:val="double"/>
          <w:rtl/>
        </w:rPr>
        <w:t xml:space="preserve">והוא אמר לי עשיתי טעות אני מפחד שאני אמות ואני לא אספיק לשנות את הצוואה הזאת אני לא רוצה את </w:t>
      </w:r>
      <w:r w:rsidR="002C7D55">
        <w:rPr>
          <w:rFonts w:ascii="David" w:hAnsi="David" w:hint="cs"/>
          <w:b/>
          <w:bCs/>
          <w:u w:val="double"/>
          <w:rtl/>
        </w:rPr>
        <w:t>[הנתבעת]</w:t>
      </w:r>
      <w:r>
        <w:rPr>
          <w:rFonts w:ascii="David" w:hAnsi="David"/>
          <w:u w:val="double"/>
          <w:rtl/>
        </w:rPr>
        <w:t xml:space="preserve"> (המתנגדת – י' ש') </w:t>
      </w:r>
      <w:r>
        <w:rPr>
          <w:rFonts w:ascii="David" w:hAnsi="David"/>
          <w:b/>
          <w:bCs/>
          <w:u w:val="double"/>
          <w:rtl/>
        </w:rPr>
        <w:t>בצוואה אני רוצה לחלק הכל ביני לבין אחיך חצי חצי</w:t>
      </w:r>
      <w:r>
        <w:rPr>
          <w:rFonts w:ascii="David" w:hAnsi="David"/>
          <w:b/>
          <w:bCs/>
          <w:rtl/>
        </w:rPr>
        <w:t xml:space="preserve">. ואז אמרתי לו מצוין כרצונך מה שאתה רוצה כסף שלך הוא אמר לי העו"ד אמר לי שאני צריך אבל ללכת להביא לו אישור רפואי בלי זה הוא לא יעשה לי צוואה אמרתי לו בסדר. יום שבת ישבתי על הגוגל חיפשתי זה התקשרתי ביום ראשון על הבוקר לעובדת הרווחה יש יחידה להגנה לאנשים מבוגרים שנעזרתי התקשרתי אליה אמרתי לה אני לא מוצאת מעכשיו לעכשיו יש להם תורים נורא ארוכים יש לך רעיון? היא אמרה לי תפני לד"ר פורטנוי ונתנה לי עוד שם של עוד מישהו ותגידי שאני שלחתי אותך אולי זה יעזור. לא אמרתי שהיא שלחה אותי אבל התקשרתי לשניהם אחד נתן לי לעוד שבוע וחצי וד"ר פורטנוי אמר לי התפנתה לי שעה בערב קבעתי לאבא שלי תור זהו" </w:t>
      </w:r>
      <w:r>
        <w:rPr>
          <w:rFonts w:ascii="David" w:hAnsi="David"/>
          <w:rtl/>
        </w:rPr>
        <w:t>(עמ' 121, ש' 24 ואילך; הדגשות לא במקור).</w:t>
      </w:r>
    </w:p>
    <w:p w:rsidR="008513BE" w:rsidRPr="002350D5" w:rsidRDefault="008513BE" w:rsidP="008513BE">
      <w:pPr>
        <w:pStyle w:val="ad"/>
        <w:spacing w:after="160" w:line="360" w:lineRule="auto"/>
        <w:ind w:left="567"/>
        <w:jc w:val="both"/>
        <w:rPr>
          <w:rFonts w:ascii="David" w:hAnsi="David"/>
          <w:sz w:val="16"/>
          <w:szCs w:val="16"/>
        </w:rPr>
      </w:pPr>
    </w:p>
    <w:p w:rsidR="008513BE" w:rsidRDefault="008513BE" w:rsidP="002350D5">
      <w:pPr>
        <w:pStyle w:val="ad"/>
        <w:numPr>
          <w:ilvl w:val="0"/>
          <w:numId w:val="1"/>
        </w:numPr>
        <w:spacing w:after="160" w:line="360" w:lineRule="auto"/>
        <w:ind w:left="567" w:hanging="567"/>
        <w:jc w:val="both"/>
        <w:rPr>
          <w:rFonts w:ascii="David" w:hAnsi="David"/>
        </w:rPr>
      </w:pPr>
      <w:r>
        <w:rPr>
          <w:rFonts w:ascii="David" w:hAnsi="David"/>
          <w:rtl/>
        </w:rPr>
        <w:t xml:space="preserve">התרשמתי מכנות עדותה של התובעת ולא עלה בידי לזהות </w:t>
      </w:r>
      <w:r w:rsidR="002350D5">
        <w:rPr>
          <w:rFonts w:ascii="David" w:hAnsi="David" w:hint="cs"/>
          <w:rtl/>
        </w:rPr>
        <w:t xml:space="preserve">בה </w:t>
      </w:r>
      <w:r>
        <w:rPr>
          <w:rFonts w:ascii="David" w:hAnsi="David"/>
          <w:rtl/>
        </w:rPr>
        <w:t xml:space="preserve">כל סממן לאי אמירת אמת. עדותה של התובעת עולה בקנה אחד עם עדות עו"ד גנן ויש בה כדי לחזק את עדותו של התובע. התובעת העידה, וכאמור אני מאמין לה, שלקראת היישורת האחרונה בחייו של המנוח, </w:t>
      </w:r>
      <w:r w:rsidR="002350D5">
        <w:rPr>
          <w:rFonts w:ascii="David" w:hAnsi="David" w:hint="cs"/>
          <w:rtl/>
        </w:rPr>
        <w:t xml:space="preserve">הוא </w:t>
      </w:r>
      <w:r>
        <w:rPr>
          <w:rFonts w:ascii="David" w:hAnsi="David"/>
          <w:rtl/>
        </w:rPr>
        <w:t xml:space="preserve">ביקש להסדיר ואף </w:t>
      </w:r>
      <w:r w:rsidR="002350D5">
        <w:rPr>
          <w:rFonts w:ascii="David" w:hAnsi="David" w:hint="cs"/>
          <w:rtl/>
        </w:rPr>
        <w:t>'</w:t>
      </w:r>
      <w:r>
        <w:rPr>
          <w:rFonts w:ascii="David" w:hAnsi="David"/>
          <w:rtl/>
        </w:rPr>
        <w:t>להחליק</w:t>
      </w:r>
      <w:r w:rsidR="002350D5">
        <w:rPr>
          <w:rFonts w:ascii="David" w:hAnsi="David" w:hint="cs"/>
          <w:rtl/>
        </w:rPr>
        <w:t>'</w:t>
      </w:r>
      <w:r>
        <w:rPr>
          <w:rFonts w:ascii="David" w:hAnsi="David"/>
          <w:rtl/>
        </w:rPr>
        <w:t xml:space="preserve"> את קמטי העבר בינו לבין בנו, והדרך בה בחר היא הטבעית וההגיונית בנסיבותיו של המקרה. </w:t>
      </w:r>
    </w:p>
    <w:p w:rsidR="008513BE" w:rsidRPr="002350D5" w:rsidRDefault="008513BE" w:rsidP="008513BE">
      <w:pPr>
        <w:pStyle w:val="ad"/>
        <w:rPr>
          <w:rFonts w:ascii="David" w:hAnsi="David"/>
          <w:sz w:val="16"/>
          <w:szCs w:val="16"/>
        </w:rPr>
      </w:pPr>
    </w:p>
    <w:p w:rsidR="008513BE" w:rsidRDefault="008513BE" w:rsidP="008513BE">
      <w:pPr>
        <w:pStyle w:val="ad"/>
        <w:numPr>
          <w:ilvl w:val="0"/>
          <w:numId w:val="1"/>
        </w:numPr>
        <w:spacing w:after="160" w:line="360" w:lineRule="auto"/>
        <w:ind w:left="567" w:hanging="567"/>
        <w:jc w:val="both"/>
        <w:rPr>
          <w:rFonts w:ascii="David" w:hAnsi="David"/>
          <w:rtl/>
        </w:rPr>
      </w:pPr>
      <w:r>
        <w:rPr>
          <w:rFonts w:ascii="David" w:hAnsi="David"/>
          <w:rtl/>
        </w:rPr>
        <w:t>אשר על כן ומכל המקובץ, לא הוכח כי התובעת הייתה מעורבת בעשיית הצוואה ולמעשה הוכח כי לא הייתה לה כל מעורבות ובטח לא פסולה.</w:t>
      </w:r>
    </w:p>
    <w:p w:rsidR="008513BE" w:rsidRPr="002350D5" w:rsidRDefault="008513BE" w:rsidP="008513BE">
      <w:pPr>
        <w:pStyle w:val="ad"/>
        <w:rPr>
          <w:rFonts w:ascii="David" w:hAnsi="David"/>
          <w:sz w:val="16"/>
          <w:szCs w:val="16"/>
        </w:rPr>
      </w:pPr>
    </w:p>
    <w:p w:rsidR="008513BE" w:rsidRDefault="008513BE" w:rsidP="008513BE">
      <w:pPr>
        <w:pStyle w:val="ad"/>
        <w:numPr>
          <w:ilvl w:val="0"/>
          <w:numId w:val="1"/>
        </w:numPr>
        <w:spacing w:after="160" w:line="360" w:lineRule="auto"/>
        <w:ind w:left="567" w:hanging="567"/>
        <w:jc w:val="both"/>
        <w:rPr>
          <w:rFonts w:ascii="David" w:hAnsi="David"/>
          <w:rtl/>
        </w:rPr>
      </w:pPr>
      <w:r>
        <w:rPr>
          <w:rFonts w:ascii="David" w:hAnsi="David"/>
          <w:rtl/>
        </w:rPr>
        <w:t>מספר הערות טרם נעילה:</w:t>
      </w:r>
    </w:p>
    <w:p w:rsidR="008513BE" w:rsidRPr="002350D5" w:rsidRDefault="008513BE" w:rsidP="008513BE">
      <w:pPr>
        <w:pStyle w:val="ad"/>
        <w:rPr>
          <w:rFonts w:ascii="David" w:hAnsi="David"/>
          <w:sz w:val="16"/>
          <w:szCs w:val="16"/>
        </w:rPr>
      </w:pPr>
    </w:p>
    <w:p w:rsidR="008513BE" w:rsidRDefault="008513BE" w:rsidP="002350D5">
      <w:pPr>
        <w:pStyle w:val="ad"/>
        <w:numPr>
          <w:ilvl w:val="0"/>
          <w:numId w:val="4"/>
        </w:numPr>
        <w:spacing w:after="160" w:line="360" w:lineRule="auto"/>
        <w:jc w:val="both"/>
        <w:rPr>
          <w:rFonts w:ascii="David" w:hAnsi="David"/>
        </w:rPr>
      </w:pPr>
      <w:r>
        <w:rPr>
          <w:rFonts w:ascii="David" w:hAnsi="David"/>
          <w:rtl/>
        </w:rPr>
        <w:t>למרות ש</w:t>
      </w:r>
      <w:r w:rsidR="002350D5">
        <w:rPr>
          <w:rFonts w:ascii="David" w:hAnsi="David" w:hint="cs"/>
          <w:rtl/>
        </w:rPr>
        <w:t xml:space="preserve">בכתב ההתנגדות </w:t>
      </w:r>
      <w:r>
        <w:rPr>
          <w:rFonts w:ascii="David" w:hAnsi="David"/>
          <w:rtl/>
        </w:rPr>
        <w:t xml:space="preserve">טענה </w:t>
      </w:r>
      <w:r w:rsidR="002350D5">
        <w:rPr>
          <w:rFonts w:ascii="David" w:hAnsi="David" w:hint="cs"/>
          <w:rtl/>
        </w:rPr>
        <w:t xml:space="preserve">הנתבעת </w:t>
      </w:r>
      <w:r>
        <w:rPr>
          <w:rFonts w:ascii="David" w:hAnsi="David"/>
          <w:rtl/>
        </w:rPr>
        <w:t>בלשון רפה, רפה מאד, בדבר מצבו הקוגניטיבי של המנוח בשעת עריכת הצוואה, היא ביקשה וקיבלה מינוי מומחה מטעם בית המשפט אשר מסר את חוות דעתו וממנה עולה כי המנוח ידע להבחין בטיבה של צוואה. שימת לב כי מדובר בצוו</w:t>
      </w:r>
      <w:r w:rsidR="002350D5">
        <w:rPr>
          <w:rFonts w:ascii="David" w:hAnsi="David"/>
          <w:rtl/>
        </w:rPr>
        <w:t xml:space="preserve">אה פשוטה, קצרה ולא מסובכת כלל. </w:t>
      </w:r>
      <w:r w:rsidR="002350D5">
        <w:rPr>
          <w:rFonts w:ascii="David" w:hAnsi="David" w:hint="cs"/>
          <w:rtl/>
        </w:rPr>
        <w:t>ה</w:t>
      </w:r>
      <w:r>
        <w:rPr>
          <w:rFonts w:ascii="David" w:hAnsi="David"/>
          <w:rtl/>
        </w:rPr>
        <w:t xml:space="preserve">נתבעת ויתרה על חקירתו של </w:t>
      </w:r>
      <w:r w:rsidR="002350D5">
        <w:rPr>
          <w:rFonts w:ascii="David" w:hAnsi="David" w:hint="cs"/>
          <w:rtl/>
        </w:rPr>
        <w:t>המומחה</w:t>
      </w:r>
      <w:r>
        <w:rPr>
          <w:rFonts w:ascii="David" w:hAnsi="David"/>
          <w:rtl/>
        </w:rPr>
        <w:t>, שעל פי הדין, מחדל זה</w:t>
      </w:r>
      <w:r>
        <w:rPr>
          <w:rFonts w:ascii="David" w:hAnsi="David"/>
          <w:b/>
          <w:bCs/>
          <w:rtl/>
        </w:rPr>
        <w:t xml:space="preserve"> </w:t>
      </w:r>
      <w:r>
        <w:rPr>
          <w:rFonts w:ascii="David" w:hAnsi="David"/>
          <w:rtl/>
        </w:rPr>
        <w:t>מחזק את חוות דעתו ונותן משקל ממשי להמלצות שניתנו בה, בפרט כאשר אלו לא נסתרו גם במסגרת שאלות ההבהרה ותשובות</w:t>
      </w:r>
      <w:r w:rsidR="002350D5">
        <w:rPr>
          <w:rFonts w:ascii="David" w:hAnsi="David" w:hint="cs"/>
          <w:rtl/>
        </w:rPr>
        <w:t>יו</w:t>
      </w:r>
      <w:r>
        <w:rPr>
          <w:rFonts w:ascii="David" w:hAnsi="David"/>
          <w:rtl/>
        </w:rPr>
        <w:t xml:space="preserve"> (ר' בע"מ 6308/12</w:t>
      </w:r>
      <w:r>
        <w:rPr>
          <w:rFonts w:ascii="David" w:hAnsi="David"/>
          <w:b/>
          <w:bCs/>
          <w:rtl/>
        </w:rPr>
        <w:t xml:space="preserve"> פלונית נ' פלונית </w:t>
      </w:r>
      <w:r>
        <w:rPr>
          <w:rFonts w:ascii="David" w:hAnsi="David"/>
          <w:rtl/>
        </w:rPr>
        <w:t xml:space="preserve">(30.4.2013); ע"א (ב"ש) 1/98 </w:t>
      </w:r>
      <w:r>
        <w:rPr>
          <w:rFonts w:ascii="David" w:hAnsi="David"/>
          <w:b/>
          <w:bCs/>
          <w:rtl/>
        </w:rPr>
        <w:t xml:space="preserve">פ.מ נ' היועמ"ש </w:t>
      </w:r>
      <w:r>
        <w:rPr>
          <w:rFonts w:ascii="David" w:hAnsi="David"/>
          <w:rtl/>
        </w:rPr>
        <w:t>(4.5.1998); ע"מ (ב"ש) 3/98</w:t>
      </w:r>
      <w:r>
        <w:rPr>
          <w:rFonts w:ascii="David" w:hAnsi="David"/>
          <w:b/>
          <w:bCs/>
          <w:rtl/>
        </w:rPr>
        <w:t xml:space="preserve"> פלונית נ' היועמ"ש </w:t>
      </w:r>
      <w:r>
        <w:rPr>
          <w:rFonts w:ascii="David" w:hAnsi="David"/>
          <w:rtl/>
        </w:rPr>
        <w:t>(26.10.1998); ע"א 1650/12</w:t>
      </w:r>
      <w:r>
        <w:rPr>
          <w:rFonts w:ascii="David" w:hAnsi="David"/>
          <w:b/>
          <w:bCs/>
          <w:rtl/>
        </w:rPr>
        <w:t xml:space="preserve"> מנורה חברה לביטוח בע"מ נ' שטיינפלד </w:t>
      </w:r>
      <w:r>
        <w:rPr>
          <w:rFonts w:ascii="David" w:hAnsi="David"/>
          <w:rtl/>
        </w:rPr>
        <w:t>(9.6.2013); עמ"ש (ת"א) 1261-11-15</w:t>
      </w:r>
      <w:r>
        <w:rPr>
          <w:rFonts w:ascii="David" w:hAnsi="David"/>
          <w:b/>
          <w:bCs/>
          <w:rtl/>
        </w:rPr>
        <w:t xml:space="preserve"> ד.מ נ' ל.ל </w:t>
      </w:r>
      <w:r>
        <w:rPr>
          <w:rFonts w:ascii="David" w:hAnsi="David"/>
          <w:rtl/>
        </w:rPr>
        <w:t>(13.11.2016)).</w:t>
      </w:r>
      <w:r>
        <w:rPr>
          <w:rFonts w:ascii="David" w:hAnsi="David"/>
          <w:b/>
          <w:bCs/>
          <w:rtl/>
        </w:rPr>
        <w:t xml:space="preserve"> </w:t>
      </w:r>
      <w:r>
        <w:rPr>
          <w:rFonts w:ascii="David" w:hAnsi="David"/>
          <w:rtl/>
        </w:rPr>
        <w:t>בשים לב לאמור, היה מצופה מהנתבעת לחזור בה מטענתה זו ואולם היא הוסיפה לאחוז בה גם בסיכומיה.</w:t>
      </w:r>
    </w:p>
    <w:p w:rsidR="002350D5" w:rsidRPr="002350D5" w:rsidRDefault="002350D5" w:rsidP="002350D5">
      <w:pPr>
        <w:pStyle w:val="ad"/>
        <w:spacing w:after="160" w:line="360" w:lineRule="auto"/>
        <w:ind w:left="927"/>
        <w:jc w:val="both"/>
        <w:rPr>
          <w:rFonts w:ascii="David" w:hAnsi="David"/>
          <w:sz w:val="16"/>
          <w:szCs w:val="16"/>
          <w:rtl/>
        </w:rPr>
      </w:pPr>
    </w:p>
    <w:p w:rsidR="008513BE" w:rsidRDefault="008513BE" w:rsidP="002350D5">
      <w:pPr>
        <w:pStyle w:val="ad"/>
        <w:numPr>
          <w:ilvl w:val="0"/>
          <w:numId w:val="4"/>
        </w:numPr>
        <w:spacing w:after="160" w:line="360" w:lineRule="auto"/>
        <w:jc w:val="both"/>
        <w:rPr>
          <w:rFonts w:ascii="David" w:hAnsi="David"/>
        </w:rPr>
      </w:pPr>
      <w:r>
        <w:rPr>
          <w:rFonts w:ascii="David" w:hAnsi="David"/>
          <w:rtl/>
        </w:rPr>
        <w:t>הנתבעת הגישה סיכומים בהיקף רחב מאוד (למעלה מ 30 עמודי מלל), הרבתה בחקירות עדים, האריכה את הדיון שלא לצורך ולמעשה – ועל הדברים להיאמר – ניהלה הליך המושתת כולו על השערות, תיאוריות קונספירציה ועל דברים שלא הוכיח</w:t>
      </w:r>
      <w:r w:rsidR="002350D5">
        <w:rPr>
          <w:rFonts w:ascii="David" w:hAnsi="David" w:hint="cs"/>
          <w:rtl/>
        </w:rPr>
        <w:t>ה</w:t>
      </w:r>
      <w:r w:rsidR="00203411">
        <w:rPr>
          <w:rFonts w:ascii="David" w:hAnsi="David"/>
          <w:rtl/>
        </w:rPr>
        <w:t xml:space="preserve">. </w:t>
      </w:r>
      <w:r>
        <w:rPr>
          <w:rFonts w:ascii="David" w:hAnsi="David"/>
          <w:rtl/>
        </w:rPr>
        <w:t xml:space="preserve">כל זאת </w:t>
      </w:r>
      <w:r w:rsidR="002350D5">
        <w:rPr>
          <w:rFonts w:ascii="David" w:hAnsi="David" w:hint="cs"/>
          <w:rtl/>
        </w:rPr>
        <w:t xml:space="preserve">נלקח בחשבון </w:t>
      </w:r>
      <w:r>
        <w:rPr>
          <w:rFonts w:ascii="David" w:hAnsi="David"/>
          <w:rtl/>
        </w:rPr>
        <w:t>בעת פסיקת הוצאות.</w:t>
      </w:r>
    </w:p>
    <w:p w:rsidR="002350D5" w:rsidRDefault="002350D5" w:rsidP="002350D5">
      <w:pPr>
        <w:pStyle w:val="ad"/>
        <w:spacing w:after="160" w:line="360" w:lineRule="auto"/>
        <w:ind w:left="927"/>
        <w:jc w:val="both"/>
        <w:rPr>
          <w:rFonts w:ascii="David" w:hAnsi="David"/>
        </w:rPr>
      </w:pPr>
    </w:p>
    <w:p w:rsidR="008513BE" w:rsidRDefault="008513BE" w:rsidP="002350D5">
      <w:pPr>
        <w:pStyle w:val="ad"/>
        <w:numPr>
          <w:ilvl w:val="0"/>
          <w:numId w:val="4"/>
        </w:numPr>
        <w:spacing w:after="160" w:line="360" w:lineRule="auto"/>
        <w:jc w:val="both"/>
        <w:rPr>
          <w:rFonts w:ascii="David" w:hAnsi="David"/>
        </w:rPr>
      </w:pPr>
      <w:r>
        <w:rPr>
          <w:rFonts w:ascii="David" w:hAnsi="David"/>
          <w:rtl/>
        </w:rPr>
        <w:t>במהלך בירור התובענות, עתר התובע למנות מנהל עיזבון ובסופו של יום</w:t>
      </w:r>
      <w:r w:rsidR="002350D5">
        <w:rPr>
          <w:rFonts w:ascii="David" w:hAnsi="David" w:hint="cs"/>
          <w:rtl/>
        </w:rPr>
        <w:t xml:space="preserve"> מונתה מנהלת עיזבון ו</w:t>
      </w:r>
      <w:r>
        <w:rPr>
          <w:rFonts w:ascii="David" w:hAnsi="David"/>
          <w:rtl/>
        </w:rPr>
        <w:t xml:space="preserve">שכרה </w:t>
      </w:r>
      <w:r w:rsidR="002350D5">
        <w:rPr>
          <w:rFonts w:ascii="David" w:hAnsi="David" w:hint="cs"/>
          <w:rtl/>
        </w:rPr>
        <w:t xml:space="preserve">נפסק </w:t>
      </w:r>
      <w:r>
        <w:rPr>
          <w:rFonts w:ascii="David" w:hAnsi="David"/>
          <w:rtl/>
        </w:rPr>
        <w:t xml:space="preserve">בהסכמה בסכום ניכר. בסיכומיהם, עותרים התובעים לחייב את הנתבעת להשיב לקופת העיזבון את שכר הטרחה הפסוק בטענה כי ההתנגדות חייבה מינוי מנהל עיזבון. לאחר ששקלתי בדבר מצאתי כי עניין זה לא הוכח ולא נמצא קשר סיבתי בין הגשת ההתנגדות לבין מינוי מנהלת העיזבון ושכר הטרחה שנפסק עבורה. </w:t>
      </w:r>
    </w:p>
    <w:p w:rsidR="002350D5" w:rsidRPr="002350D5" w:rsidRDefault="002350D5" w:rsidP="002350D5">
      <w:pPr>
        <w:pStyle w:val="ad"/>
        <w:spacing w:after="160" w:line="360" w:lineRule="auto"/>
        <w:ind w:left="927"/>
        <w:jc w:val="both"/>
        <w:rPr>
          <w:rFonts w:ascii="David" w:hAnsi="David"/>
          <w:sz w:val="16"/>
          <w:szCs w:val="16"/>
        </w:rPr>
      </w:pPr>
    </w:p>
    <w:p w:rsidR="008513BE" w:rsidRDefault="00E23163" w:rsidP="00E23163">
      <w:pPr>
        <w:pStyle w:val="ad"/>
        <w:numPr>
          <w:ilvl w:val="0"/>
          <w:numId w:val="4"/>
        </w:numPr>
        <w:spacing w:after="160" w:line="360" w:lineRule="auto"/>
        <w:jc w:val="both"/>
        <w:rPr>
          <w:rFonts w:ascii="David" w:hAnsi="David"/>
        </w:rPr>
      </w:pPr>
      <w:r>
        <w:rPr>
          <w:rFonts w:ascii="David" w:hAnsi="David"/>
          <w:rtl/>
        </w:rPr>
        <w:t>בסיכומי</w:t>
      </w:r>
      <w:r>
        <w:rPr>
          <w:rFonts w:ascii="David" w:hAnsi="David" w:hint="cs"/>
          <w:rtl/>
        </w:rPr>
        <w:t xml:space="preserve"> המתנגדת מצאו מקומן </w:t>
      </w:r>
      <w:r w:rsidR="008513BE">
        <w:rPr>
          <w:rFonts w:ascii="David" w:hAnsi="David"/>
          <w:rtl/>
        </w:rPr>
        <w:t xml:space="preserve">טענות רבות ונקודיות </w:t>
      </w:r>
      <w:r>
        <w:rPr>
          <w:rFonts w:ascii="David" w:hAnsi="David" w:hint="cs"/>
          <w:rtl/>
        </w:rPr>
        <w:t xml:space="preserve">ללא כל אחיזה </w:t>
      </w:r>
      <w:r w:rsidR="008513BE">
        <w:rPr>
          <w:rFonts w:ascii="David" w:hAnsi="David"/>
          <w:rtl/>
        </w:rPr>
        <w:t>לעניין שעל הפרק ולכן לא מצאתי לנכון להתייחס לכל טענה וטענה מעבר לאמור בפסק דין זה.</w:t>
      </w:r>
    </w:p>
    <w:p w:rsidR="008513BE" w:rsidRPr="00E23163" w:rsidRDefault="008513BE" w:rsidP="008513BE">
      <w:pPr>
        <w:pStyle w:val="ad"/>
        <w:rPr>
          <w:rFonts w:ascii="David" w:hAnsi="David"/>
          <w:sz w:val="16"/>
          <w:szCs w:val="16"/>
          <w:rtl/>
        </w:rPr>
      </w:pPr>
    </w:p>
    <w:p w:rsidR="008513BE" w:rsidRDefault="008513BE" w:rsidP="008513BE">
      <w:pPr>
        <w:spacing w:after="160" w:line="360" w:lineRule="auto"/>
        <w:jc w:val="both"/>
        <w:rPr>
          <w:rFonts w:ascii="David" w:hAnsi="David"/>
          <w:b/>
          <w:bCs/>
          <w:rtl/>
        </w:rPr>
      </w:pPr>
      <w:r>
        <w:rPr>
          <w:rFonts w:ascii="David" w:hAnsi="David"/>
          <w:b/>
          <w:bCs/>
          <w:rtl/>
        </w:rPr>
        <w:t>ד'- סיכומם של דברים:</w:t>
      </w:r>
    </w:p>
    <w:p w:rsidR="008513BE" w:rsidRDefault="008513BE" w:rsidP="00E23163">
      <w:pPr>
        <w:pStyle w:val="ad"/>
        <w:numPr>
          <w:ilvl w:val="0"/>
          <w:numId w:val="1"/>
        </w:numPr>
        <w:spacing w:after="160" w:line="360" w:lineRule="auto"/>
        <w:ind w:left="567" w:hanging="567"/>
        <w:jc w:val="both"/>
        <w:rPr>
          <w:rFonts w:ascii="David" w:hAnsi="David"/>
          <w:rtl/>
        </w:rPr>
      </w:pPr>
      <w:r>
        <w:rPr>
          <w:rFonts w:ascii="David" w:hAnsi="David"/>
          <w:rtl/>
        </w:rPr>
        <w:t>אני מורה על דחיית ההתנגדות וכפועל יוצא, על קיום צוואתו של המנוח. לא מונה מנהל עיזבון.</w:t>
      </w:r>
    </w:p>
    <w:p w:rsidR="008513BE" w:rsidRPr="00E23163" w:rsidRDefault="008513BE" w:rsidP="008513BE">
      <w:pPr>
        <w:pStyle w:val="ad"/>
        <w:spacing w:after="160" w:line="360" w:lineRule="auto"/>
        <w:ind w:left="567"/>
        <w:jc w:val="both"/>
        <w:rPr>
          <w:rFonts w:ascii="David" w:hAnsi="David"/>
          <w:sz w:val="16"/>
          <w:szCs w:val="16"/>
        </w:rPr>
      </w:pPr>
    </w:p>
    <w:p w:rsidR="008513BE" w:rsidRPr="00E23163" w:rsidRDefault="008513BE" w:rsidP="00E23163">
      <w:pPr>
        <w:pStyle w:val="ad"/>
        <w:numPr>
          <w:ilvl w:val="0"/>
          <w:numId w:val="1"/>
        </w:numPr>
        <w:spacing w:after="160" w:line="360" w:lineRule="auto"/>
        <w:ind w:left="567" w:hanging="567"/>
        <w:jc w:val="both"/>
        <w:rPr>
          <w:rFonts w:ascii="David" w:hAnsi="David"/>
          <w:sz w:val="16"/>
          <w:szCs w:val="16"/>
        </w:rPr>
      </w:pPr>
      <w:r w:rsidRPr="00E23163">
        <w:rPr>
          <w:rFonts w:ascii="David" w:hAnsi="David"/>
          <w:rtl/>
        </w:rPr>
        <w:t>באשר להוצאות ההליך</w:t>
      </w:r>
      <w:r w:rsidR="00E23163" w:rsidRPr="00E23163">
        <w:rPr>
          <w:rFonts w:ascii="David" w:hAnsi="David" w:hint="cs"/>
          <w:rtl/>
        </w:rPr>
        <w:t>;</w:t>
      </w:r>
      <w:r w:rsidRPr="00E23163">
        <w:rPr>
          <w:rFonts w:ascii="David" w:hAnsi="David"/>
          <w:rtl/>
        </w:rPr>
        <w:t xml:space="preserve"> תקנה 151(א) לתקנות סדר הדין האזרחי תשע"ט - 2018 (להלן: </w:t>
      </w:r>
      <w:r w:rsidRPr="00E23163">
        <w:rPr>
          <w:rFonts w:ascii="David" w:hAnsi="David"/>
          <w:b/>
          <w:bCs/>
          <w:rtl/>
        </w:rPr>
        <w:t>תקסד"א</w:t>
      </w:r>
      <w:r w:rsidRPr="00E23163">
        <w:rPr>
          <w:rFonts w:ascii="David" w:hAnsi="David"/>
          <w:rtl/>
        </w:rPr>
        <w:t>) קובעת כי תכלית חיוב בעל דין בהוצאות היא</w:t>
      </w:r>
      <w:r w:rsidRPr="00E23163">
        <w:rPr>
          <w:rFonts w:ascii="David" w:hAnsi="David"/>
          <w:b/>
          <w:bCs/>
          <w:rtl/>
        </w:rPr>
        <w:t xml:space="preserve"> "לשפות את בעל הדין שכנגד על הוצאותיו בהליך בהתחשב בתוצאותיו, במשאבים שנדרשו לניהולו ובהתנהלות בעלי הדין". </w:t>
      </w:r>
      <w:r w:rsidRPr="00E23163">
        <w:rPr>
          <w:rFonts w:ascii="David" w:hAnsi="David"/>
          <w:rtl/>
        </w:rPr>
        <w:t xml:space="preserve">בבוא בית המשפט לפסוק את השיעור הנכון של ההוצאות, יש ליתן את הדעת גם </w:t>
      </w:r>
      <w:r w:rsidRPr="00E23163">
        <w:rPr>
          <w:rFonts w:ascii="David" w:hAnsi="David"/>
          <w:b/>
          <w:bCs/>
          <w:rtl/>
        </w:rPr>
        <w:t xml:space="preserve">ל "(ה)איזון הראוי שבין הבטחת זכות הגישה לערכאות, הגנה על זכות הקניין של הפרט ושמירה על שוויון בין בעלי הדין" </w:t>
      </w:r>
      <w:r w:rsidRPr="00E23163">
        <w:rPr>
          <w:rFonts w:ascii="David" w:hAnsi="David"/>
          <w:rtl/>
        </w:rPr>
        <w:t>(תקנה 151(ב) לתקסד"א).</w:t>
      </w:r>
      <w:r w:rsidRPr="00E23163">
        <w:rPr>
          <w:rFonts w:ascii="David" w:hAnsi="David"/>
          <w:b/>
          <w:bCs/>
          <w:rtl/>
        </w:rPr>
        <w:t xml:space="preserve"> </w:t>
      </w:r>
    </w:p>
    <w:p w:rsidR="00E23163" w:rsidRPr="00E23163" w:rsidRDefault="00E23163" w:rsidP="00E23163">
      <w:pPr>
        <w:pStyle w:val="ad"/>
        <w:rPr>
          <w:rFonts w:ascii="David" w:hAnsi="David"/>
          <w:sz w:val="16"/>
          <w:szCs w:val="16"/>
          <w:rtl/>
        </w:rPr>
      </w:pPr>
    </w:p>
    <w:p w:rsidR="00E23163" w:rsidRDefault="00E23163" w:rsidP="00E23163">
      <w:pPr>
        <w:pStyle w:val="ad"/>
        <w:numPr>
          <w:ilvl w:val="0"/>
          <w:numId w:val="1"/>
        </w:numPr>
        <w:spacing w:after="160" w:line="360" w:lineRule="auto"/>
        <w:ind w:left="567" w:hanging="567"/>
        <w:jc w:val="both"/>
        <w:rPr>
          <w:rFonts w:ascii="David" w:hAnsi="David"/>
        </w:rPr>
      </w:pPr>
      <w:r>
        <w:rPr>
          <w:rFonts w:ascii="David" w:hAnsi="David"/>
          <w:rtl/>
        </w:rPr>
        <w:t xml:space="preserve">ברע"א 7650/20  </w:t>
      </w:r>
      <w:r>
        <w:rPr>
          <w:rFonts w:ascii="David" w:hAnsi="David"/>
          <w:b/>
          <w:bCs/>
          <w:sz w:val="20"/>
          <w:szCs w:val="20"/>
        </w:rPr>
        <w:t>Magic Software Enterprises Ltd</w:t>
      </w:r>
      <w:r>
        <w:rPr>
          <w:rFonts w:ascii="David" w:hAnsi="David"/>
          <w:b/>
          <w:bCs/>
          <w:rtl/>
        </w:rPr>
        <w:t xml:space="preserve"> נ' פאיירפלאי בע"מ </w:t>
      </w:r>
      <w:r>
        <w:rPr>
          <w:rFonts w:ascii="David" w:hAnsi="David"/>
          <w:rtl/>
        </w:rPr>
        <w:t>(פורסם בנבו, 28.12.20) נקבע כי:</w:t>
      </w:r>
      <w:r>
        <w:rPr>
          <w:rFonts w:ascii="David" w:hAnsi="David"/>
          <w:b/>
          <w:bCs/>
          <w:rtl/>
        </w:rPr>
        <w:t xml:space="preserve">"הבסיס לפסיקת הוצאות אינו עונשי או נזיקי, כי אם חיוב מכוח הדין המקנה שיקול דעת לבית המשפט... נקודת המוצא היא כי בעל דין שאינו זוכה בהליך יחויב בהוצאותיו הריאליות של הצד שכנגד שזכה. הדבר נועד למנוע חיסרון כיס של הצד הזוכה; להרתיע תובעים בכוח מנקיטת הליכי סרק; ולעודד נתבעים בכוח להימנע מהתגוננות סרק מפני תביעה ראויה... עם זאת, פסיקת הוצאות בשיעור ריאלי כפופה להיותן סבירות, מידתיות והכרחיות לניהול ההליך... פסיקת הוצאות משפט מיועדת אפוא לאזן בין זכות הגישה לערכאות לבין שיקולים מוסדיים, ובהם מניעת תביעות סרק, שאיפה למניעת ניהול מכביד של ההליך או שימוש בהליך שלא בתום לב... על כן, שיעור ההוצאות הראוי נקבע תוך בחינת כל מקרה לגופו, תוך התחשבות במספר נתונים, ביניהם: אופן ניהול ההליך; היחס בין הסעד שנתבקש והסעד שנתקבל לבין שיעור ההוצאות; מורכבות התיק וחשיבותו; היקף העבודה שהושקעה על ידי בעל הדין בהליך; ושכר הטרחה ששולם בפועל או שבעל הדין התחייב לשלמו... ההוצאות צריכות להיות פרופורציונליות להליך עצמו ולמהותו, שכן בכך יש כדי למנוע הטלת עלות-יתר על המפסיד להליך ולעודד ניהול הליך ראוי על ידי הזוכה..." </w:t>
      </w:r>
      <w:r>
        <w:rPr>
          <w:rFonts w:ascii="David" w:hAnsi="David"/>
          <w:rtl/>
        </w:rPr>
        <w:t>(שם, ס' 9-10 לפסק הדין).</w:t>
      </w:r>
    </w:p>
    <w:p w:rsidR="008513BE" w:rsidRPr="00E23163" w:rsidRDefault="008513BE" w:rsidP="008513BE">
      <w:pPr>
        <w:pStyle w:val="ad"/>
        <w:rPr>
          <w:rFonts w:ascii="David" w:hAnsi="David"/>
          <w:sz w:val="16"/>
          <w:szCs w:val="16"/>
        </w:rPr>
      </w:pPr>
    </w:p>
    <w:p w:rsidR="008513BE" w:rsidRDefault="008513BE" w:rsidP="00E23163">
      <w:pPr>
        <w:pStyle w:val="ad"/>
        <w:numPr>
          <w:ilvl w:val="0"/>
          <w:numId w:val="1"/>
        </w:numPr>
        <w:spacing w:after="160" w:line="360" w:lineRule="auto"/>
        <w:ind w:left="567" w:hanging="567"/>
        <w:jc w:val="both"/>
        <w:rPr>
          <w:rFonts w:ascii="David" w:hAnsi="David"/>
          <w:rtl/>
        </w:rPr>
      </w:pPr>
      <w:r>
        <w:rPr>
          <w:rFonts w:ascii="David" w:hAnsi="David"/>
          <w:rtl/>
        </w:rPr>
        <w:t xml:space="preserve">במקרה דנן, לא הגישו ב"כ התובעים הסכמי שכר טרחה וקבלות ובהתאם לדין, רואים אותם כמי שמשאירים את העניין לשיקול דעתו של בית המשפט (ר' </w:t>
      </w:r>
      <w:r>
        <w:rPr>
          <w:rtl/>
        </w:rPr>
        <w:t xml:space="preserve">בג"צ 891/05 </w:t>
      </w:r>
      <w:r>
        <w:rPr>
          <w:b/>
          <w:bCs/>
          <w:rtl/>
        </w:rPr>
        <w:t>תנובה נ' הרשות המוסמכת</w:t>
      </w:r>
      <w:r>
        <w:rPr>
          <w:rtl/>
        </w:rPr>
        <w:t xml:space="preserve"> (נבו, 30.6.05)</w:t>
      </w:r>
      <w:r w:rsidR="00E23163">
        <w:rPr>
          <w:rFonts w:hint="cs"/>
          <w:rtl/>
        </w:rPr>
        <w:t>)</w:t>
      </w:r>
      <w:r>
        <w:rPr>
          <w:rtl/>
        </w:rPr>
        <w:t>.</w:t>
      </w:r>
    </w:p>
    <w:p w:rsidR="008513BE" w:rsidRDefault="008513BE" w:rsidP="008513BE">
      <w:pPr>
        <w:pStyle w:val="ad"/>
        <w:rPr>
          <w:rFonts w:ascii="David" w:hAnsi="David"/>
        </w:rPr>
      </w:pPr>
    </w:p>
    <w:p w:rsidR="008513BE" w:rsidRDefault="008513BE" w:rsidP="008513BE">
      <w:pPr>
        <w:pStyle w:val="ad"/>
        <w:numPr>
          <w:ilvl w:val="0"/>
          <w:numId w:val="1"/>
        </w:numPr>
        <w:spacing w:after="160" w:line="360" w:lineRule="auto"/>
        <w:ind w:left="567" w:hanging="567"/>
        <w:jc w:val="both"/>
        <w:rPr>
          <w:rFonts w:ascii="David" w:hAnsi="David"/>
          <w:rtl/>
        </w:rPr>
      </w:pPr>
      <w:r>
        <w:rPr>
          <w:rFonts w:ascii="David" w:hAnsi="David"/>
          <w:rtl/>
        </w:rPr>
        <w:t>לאחר ששקלתי בדבר ונתתי ביטוי לכל האמור לעיל, לרבות להיותם של התובעים מיוצגים על ידי שני משרדים (מחד, היו יכולים להיות מיוצגים על ידי משרד אחד. מנגד, זכותם להיות מיוצגים על ידי מי שבוחרים), מצאתי לחייב את הנתבעת לשלם לכ"א מהם שכ"ט ב"כ בסך של 50,000 ₪, ובסה"כ 100,000 ₪ לשניהם יחדיו.</w:t>
      </w:r>
    </w:p>
    <w:p w:rsidR="008513BE" w:rsidRDefault="008513BE" w:rsidP="008513BE">
      <w:pPr>
        <w:pStyle w:val="ad"/>
        <w:rPr>
          <w:rFonts w:ascii="David" w:hAnsi="David"/>
        </w:rPr>
      </w:pPr>
    </w:p>
    <w:p w:rsidR="008513BE" w:rsidRDefault="008513BE" w:rsidP="008513BE">
      <w:pPr>
        <w:pStyle w:val="ad"/>
        <w:numPr>
          <w:ilvl w:val="0"/>
          <w:numId w:val="1"/>
        </w:numPr>
        <w:spacing w:after="160" w:line="360" w:lineRule="auto"/>
        <w:ind w:left="567" w:hanging="567"/>
        <w:jc w:val="both"/>
        <w:rPr>
          <w:rFonts w:ascii="David" w:hAnsi="David"/>
          <w:rtl/>
        </w:rPr>
      </w:pPr>
      <w:r>
        <w:rPr>
          <w:rFonts w:ascii="David" w:hAnsi="David"/>
          <w:rtl/>
        </w:rPr>
        <w:t xml:space="preserve">עוד ובנוסף, מצאתי להשית על הנתבעת את מלוא הוצאות ההליך, לרבות: תשלום למומחה, שכר עדים ותשלום לחברת הקלטה ותמלול, כאשר לכל הסכומים יתווספו הפרשי הצמדה וריבית ממועד התשלום ועד למועד הפירעון בפועל. </w:t>
      </w:r>
    </w:p>
    <w:p w:rsidR="008513BE" w:rsidRPr="00E23163" w:rsidRDefault="008513BE" w:rsidP="008513BE">
      <w:pPr>
        <w:pStyle w:val="ad"/>
        <w:rPr>
          <w:rFonts w:ascii="David" w:hAnsi="David"/>
          <w:sz w:val="16"/>
          <w:szCs w:val="16"/>
        </w:rPr>
      </w:pPr>
    </w:p>
    <w:p w:rsidR="008513BE" w:rsidRDefault="008513BE" w:rsidP="008513BE">
      <w:pPr>
        <w:pStyle w:val="ad"/>
        <w:numPr>
          <w:ilvl w:val="0"/>
          <w:numId w:val="1"/>
        </w:numPr>
        <w:spacing w:after="160" w:line="360" w:lineRule="auto"/>
        <w:ind w:left="567" w:hanging="567"/>
        <w:jc w:val="both"/>
        <w:rPr>
          <w:rFonts w:ascii="David" w:hAnsi="David"/>
          <w:rtl/>
        </w:rPr>
      </w:pPr>
      <w:r>
        <w:rPr>
          <w:rFonts w:ascii="David" w:hAnsi="David"/>
          <w:rtl/>
        </w:rPr>
        <w:t>אשר על כן ומכל המקובץ, הריני להורות:</w:t>
      </w:r>
    </w:p>
    <w:p w:rsidR="008513BE" w:rsidRDefault="008513BE" w:rsidP="008513BE">
      <w:pPr>
        <w:pStyle w:val="ad"/>
        <w:rPr>
          <w:rFonts w:ascii="David" w:hAnsi="David"/>
        </w:rPr>
      </w:pPr>
    </w:p>
    <w:p w:rsidR="008513BE" w:rsidRDefault="008513BE" w:rsidP="008513BE">
      <w:pPr>
        <w:pStyle w:val="ad"/>
        <w:numPr>
          <w:ilvl w:val="0"/>
          <w:numId w:val="5"/>
        </w:numPr>
        <w:spacing w:after="160" w:line="360" w:lineRule="auto"/>
        <w:jc w:val="both"/>
        <w:rPr>
          <w:rFonts w:ascii="David" w:hAnsi="David"/>
          <w:rtl/>
        </w:rPr>
      </w:pPr>
      <w:r>
        <w:rPr>
          <w:rFonts w:ascii="David" w:hAnsi="David"/>
          <w:rtl/>
        </w:rPr>
        <w:t>ההתנגדות נדחית וניתן צו לקיום צוואתו של המנוח. לא מונה מנהל עיזבון.</w:t>
      </w:r>
    </w:p>
    <w:p w:rsidR="008513BE" w:rsidRDefault="008513BE" w:rsidP="008513BE">
      <w:pPr>
        <w:pStyle w:val="ad"/>
        <w:numPr>
          <w:ilvl w:val="0"/>
          <w:numId w:val="5"/>
        </w:numPr>
        <w:spacing w:after="160" w:line="360" w:lineRule="auto"/>
        <w:jc w:val="both"/>
        <w:rPr>
          <w:rFonts w:ascii="David" w:hAnsi="David"/>
        </w:rPr>
      </w:pPr>
      <w:r>
        <w:rPr>
          <w:rFonts w:ascii="David" w:hAnsi="David"/>
          <w:rtl/>
        </w:rPr>
        <w:t>הנתבעת תשלם שכ"ט ב"כ התובעים בסך של 50,000 ₪ לכ"א, ובסה"כ 100,000 ₪. הסכום ישולם בתוך 15 ימים, אחרת יישא הפרשי הצמדה וריבית פיגורים מהיום ועד למועד התשלום בפועל.</w:t>
      </w:r>
    </w:p>
    <w:p w:rsidR="008513BE" w:rsidRDefault="008513BE" w:rsidP="008513BE">
      <w:pPr>
        <w:pStyle w:val="ad"/>
        <w:numPr>
          <w:ilvl w:val="0"/>
          <w:numId w:val="5"/>
        </w:numPr>
        <w:spacing w:after="160" w:line="360" w:lineRule="auto"/>
        <w:jc w:val="both"/>
        <w:rPr>
          <w:rFonts w:ascii="David" w:hAnsi="David"/>
        </w:rPr>
      </w:pPr>
      <w:r>
        <w:rPr>
          <w:rFonts w:ascii="David" w:hAnsi="David"/>
          <w:rtl/>
        </w:rPr>
        <w:t>הנתבעת תשלם את מלוא הוצאות המשפט, כאמור בסעיף 42 לעיל.</w:t>
      </w:r>
    </w:p>
    <w:p w:rsidR="008513BE" w:rsidRDefault="008513BE" w:rsidP="008513BE">
      <w:pPr>
        <w:pStyle w:val="ad"/>
        <w:numPr>
          <w:ilvl w:val="0"/>
          <w:numId w:val="5"/>
        </w:numPr>
        <w:spacing w:after="160" w:line="360" w:lineRule="auto"/>
        <w:jc w:val="both"/>
        <w:rPr>
          <w:rFonts w:ascii="David" w:hAnsi="David"/>
        </w:rPr>
      </w:pPr>
      <w:r>
        <w:rPr>
          <w:rFonts w:ascii="David" w:hAnsi="David"/>
          <w:rtl/>
        </w:rPr>
        <w:t xml:space="preserve">בשים לב להוראת סעיף 68(ה)(1) לחוק בתי המשפט [נוסח משולב] תשמ"ד 1984, יודיעו הצדדים בתוך 7 ימים האם קיימת מניעה בפרסום פסק הדין במתכונתו זו. </w:t>
      </w:r>
    </w:p>
    <w:p w:rsidR="008513BE" w:rsidRDefault="008513BE" w:rsidP="008513BE">
      <w:pPr>
        <w:pStyle w:val="ad"/>
        <w:numPr>
          <w:ilvl w:val="0"/>
          <w:numId w:val="5"/>
        </w:numPr>
        <w:spacing w:after="160" w:line="360" w:lineRule="auto"/>
        <w:jc w:val="both"/>
        <w:rPr>
          <w:rFonts w:ascii="David" w:hAnsi="David"/>
        </w:rPr>
      </w:pPr>
      <w:r>
        <w:rPr>
          <w:rFonts w:ascii="David" w:hAnsi="David"/>
          <w:rtl/>
        </w:rPr>
        <w:t>התיק ייסגר.</w:t>
      </w: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כ"ג חשוון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07 נובמבר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55D1B">
      <w:pPr>
        <w:spacing w:line="360" w:lineRule="auto"/>
        <w:ind w:left="3600" w:firstLine="720"/>
        <w:jc w:val="both"/>
      </w:pPr>
      <w:sdt>
        <w:sdtPr>
          <w:rPr>
            <w:rtl/>
          </w:rPr>
          <w:alias w:val="MergeField"/>
          <w:tag w:val="1237"/>
          <w:id w:val="1464532107"/>
        </w:sdtPr>
        <w:sdtEndPr/>
        <w:sdtContent>
          <w:r w:rsidR="002C7D55">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809875" cy="8382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60D6" w:rsidRDefault="00E560D6">
      <w:r>
        <w:separator/>
      </w:r>
    </w:p>
  </w:endnote>
  <w:endnote w:type="continuationSeparator" w:id="0">
    <w:p w:rsidR="00E560D6" w:rsidRDefault="00E56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55D1B">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55D1B">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60D6" w:rsidRDefault="00E560D6">
      <w:r>
        <w:separator/>
      </w:r>
    </w:p>
  </w:footnote>
  <w:footnote w:type="continuationSeparator" w:id="0">
    <w:p w:rsidR="00E560D6" w:rsidRDefault="00E56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9814A3">
      <w:trPr>
        <w:trHeight w:hRule="exact" w:val="418"/>
        <w:jc w:val="center"/>
      </w:trPr>
      <w:sdt>
        <w:sdtPr>
          <w:rPr>
            <w:rtl/>
          </w:rPr>
          <w:alias w:val="1174"/>
          <w:tag w:val="1174"/>
          <w:id w:val="222578223"/>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rsidTr="009814A3">
      <w:trPr>
        <w:trHeight w:val="337"/>
        <w:jc w:val="center"/>
      </w:trPr>
      <w:tc>
        <w:tcPr>
          <w:tcW w:w="8505" w:type="dxa"/>
        </w:tcPr>
        <w:p w:rsidR="002914D6" w:rsidRPr="009814A3" w:rsidRDefault="00555D1B" w:rsidP="002C7D55">
          <w:pPr>
            <w:rPr>
              <w:b/>
              <w:bCs/>
              <w:noProof w:val="0"/>
              <w:rtl/>
            </w:rPr>
          </w:pPr>
          <w:sdt>
            <w:sdtPr>
              <w:rPr>
                <w:rtl/>
              </w:rPr>
              <w:alias w:val="1170"/>
              <w:tag w:val="1170"/>
              <w:id w:val="-984775694"/>
              <w:text w:multiLine="1"/>
            </w:sdtPr>
            <w:sdtEndPr/>
            <w:sdtContent>
              <w:r w:rsidR="00BD18F5" w:rsidRPr="009814A3">
                <w:rPr>
                  <w:b/>
                  <w:bCs/>
                  <w:noProof w:val="0"/>
                  <w:rtl/>
                </w:rPr>
                <w:t>ת"ע</w:t>
              </w:r>
            </w:sdtContent>
          </w:sdt>
          <w:r w:rsidR="00011212" w:rsidRPr="009814A3">
            <w:rPr>
              <w:b/>
              <w:bCs/>
              <w:noProof w:val="0"/>
              <w:rtl/>
            </w:rPr>
            <w:t xml:space="preserve"> </w:t>
          </w:r>
          <w:sdt>
            <w:sdtPr>
              <w:rPr>
                <w:rtl/>
              </w:rPr>
              <w:alias w:val="1171"/>
              <w:tag w:val="1171"/>
              <w:id w:val="1025217868"/>
              <w:text w:multiLine="1"/>
            </w:sdtPr>
            <w:sdtEndPr/>
            <w:sdtContent>
              <w:r w:rsidR="00BD18F5" w:rsidRPr="009814A3">
                <w:rPr>
                  <w:b/>
                  <w:bCs/>
                  <w:noProof w:val="0"/>
                  <w:rtl/>
                </w:rPr>
                <w:t>46864-07-21</w:t>
              </w:r>
            </w:sdtContent>
          </w:sdt>
          <w:r w:rsidR="00011212" w:rsidRPr="009814A3">
            <w:rPr>
              <w:b/>
              <w:bCs/>
              <w:noProof w:val="0"/>
              <w:rtl/>
            </w:rPr>
            <w:t xml:space="preserve"> </w:t>
          </w:r>
          <w:sdt>
            <w:sdtPr>
              <w:rPr>
                <w:rtl/>
              </w:rPr>
              <w:alias w:val="1172"/>
              <w:tag w:val="1172"/>
              <w:id w:val="-673653942"/>
              <w:text w:multiLine="1"/>
            </w:sdtPr>
            <w:sdtEndPr/>
            <w:sdtContent>
              <w:r w:rsidR="002C7D55">
                <w:rPr>
                  <w:rFonts w:hint="cs"/>
                  <w:b/>
                  <w:bCs/>
                  <w:noProof w:val="0"/>
                  <w:rtl/>
                </w:rPr>
                <w:t>פלונים</w:t>
              </w:r>
              <w:r w:rsidR="009814A3">
                <w:rPr>
                  <w:rFonts w:hint="cs"/>
                  <w:b/>
                  <w:bCs/>
                  <w:noProof w:val="0"/>
                  <w:rtl/>
                </w:rPr>
                <w:t xml:space="preserve"> </w:t>
              </w:r>
              <w:r w:rsidR="00BD18F5" w:rsidRPr="009814A3">
                <w:rPr>
                  <w:b/>
                  <w:bCs/>
                  <w:noProof w:val="0"/>
                  <w:rtl/>
                </w:rPr>
                <w:t xml:space="preserve">נ' </w:t>
              </w:r>
              <w:r w:rsidR="002C7D55">
                <w:rPr>
                  <w:rFonts w:hint="cs"/>
                  <w:b/>
                  <w:bCs/>
                  <w:noProof w:val="0"/>
                  <w:rtl/>
                </w:rPr>
                <w:t>אלמונית</w:t>
              </w:r>
            </w:sdtContent>
          </w:sdt>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545A"/>
    <w:multiLevelType w:val="hybridMultilevel"/>
    <w:tmpl w:val="4B7C3576"/>
    <w:lvl w:ilvl="0" w:tplc="D464B174">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 w15:restartNumberingAfterBreak="0">
    <w:nsid w:val="03354509"/>
    <w:multiLevelType w:val="hybridMultilevel"/>
    <w:tmpl w:val="FF76D5E8"/>
    <w:lvl w:ilvl="0" w:tplc="11D8DF8E">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 w15:restartNumberingAfterBreak="0">
    <w:nsid w:val="38765932"/>
    <w:multiLevelType w:val="hybridMultilevel"/>
    <w:tmpl w:val="6106A8F2"/>
    <w:lvl w:ilvl="0" w:tplc="253E1AA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703B468D"/>
    <w:multiLevelType w:val="hybridMultilevel"/>
    <w:tmpl w:val="129C5CE0"/>
    <w:lvl w:ilvl="0" w:tplc="4360207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75C13F7C"/>
    <w:multiLevelType w:val="hybridMultilevel"/>
    <w:tmpl w:val="651C60A6"/>
    <w:lvl w:ilvl="0" w:tplc="231C5BCC">
      <w:start w:val="1"/>
      <w:numFmt w:val="decimal"/>
      <w:lvlText w:val="%1."/>
      <w:lvlJc w:val="left"/>
      <w:pPr>
        <w:ind w:left="720" w:hanging="360"/>
      </w:pPr>
      <w:rPr>
        <w:b w:val="0"/>
        <w:bCs w:val="0"/>
        <w:sz w:val="24"/>
        <w:szCs w:val="24"/>
      </w:rPr>
    </w:lvl>
    <w:lvl w:ilvl="1" w:tplc="9DE8444C">
      <w:start w:val="1"/>
      <w:numFmt w:val="lowerLetter"/>
      <w:lvlText w:val="%2."/>
      <w:lvlJc w:val="left"/>
      <w:pPr>
        <w:ind w:left="1440" w:hanging="360"/>
      </w:pPr>
    </w:lvl>
    <w:lvl w:ilvl="2" w:tplc="931AE2F4">
      <w:start w:val="1"/>
      <w:numFmt w:val="lowerRoman"/>
      <w:lvlText w:val="%3."/>
      <w:lvlJc w:val="right"/>
      <w:pPr>
        <w:ind w:left="2160" w:hanging="180"/>
      </w:pPr>
    </w:lvl>
    <w:lvl w:ilvl="3" w:tplc="42D684E2">
      <w:start w:val="1"/>
      <w:numFmt w:val="decimal"/>
      <w:lvlText w:val="%4."/>
      <w:lvlJc w:val="left"/>
      <w:pPr>
        <w:ind w:left="2880" w:hanging="360"/>
      </w:pPr>
    </w:lvl>
    <w:lvl w:ilvl="4" w:tplc="7244F42C">
      <w:start w:val="1"/>
      <w:numFmt w:val="lowerLetter"/>
      <w:lvlText w:val="%5."/>
      <w:lvlJc w:val="left"/>
      <w:pPr>
        <w:ind w:left="3600" w:hanging="360"/>
      </w:pPr>
    </w:lvl>
    <w:lvl w:ilvl="5" w:tplc="D818B8EA">
      <w:start w:val="1"/>
      <w:numFmt w:val="lowerRoman"/>
      <w:lvlText w:val="%6."/>
      <w:lvlJc w:val="right"/>
      <w:pPr>
        <w:ind w:left="4320" w:hanging="180"/>
      </w:pPr>
    </w:lvl>
    <w:lvl w:ilvl="6" w:tplc="73864D82">
      <w:start w:val="1"/>
      <w:numFmt w:val="decimal"/>
      <w:lvlText w:val="%7."/>
      <w:lvlJc w:val="left"/>
      <w:pPr>
        <w:ind w:left="5040" w:hanging="360"/>
      </w:pPr>
    </w:lvl>
    <w:lvl w:ilvl="7" w:tplc="EE969738">
      <w:start w:val="1"/>
      <w:numFmt w:val="lowerLetter"/>
      <w:lvlText w:val="%8."/>
      <w:lvlJc w:val="left"/>
      <w:pPr>
        <w:ind w:left="5760" w:hanging="360"/>
      </w:pPr>
    </w:lvl>
    <w:lvl w:ilvl="8" w:tplc="B37083F6">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51105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511053&amp;lt;/CaseID&amp;gt;_x000d__x000a_        &amp;lt;CaseMonth&amp;gt;7&amp;lt;/CaseMonth&amp;gt;_x000d__x000a_        &amp;lt;CaseYear&amp;gt;2021&amp;lt;/CaseYear&amp;gt;_x000d__x000a_        &amp;lt;CaseNumber&amp;gt;46864&amp;lt;/CaseNumber&amp;gt;_x000d__x000a_        &amp;lt;NumeratorGroupID&amp;gt;1&amp;lt;/NumeratorGroupID&amp;gt;_x000d__x000a_        &amp;lt;CaseName&amp;gt;גרשוני נ&amp;#39; האפוטרופוס הכללי במחוז תל-אביב ואח&amp;#39;&amp;lt;/CaseName&amp;gt;_x000d__x000a_        &amp;lt;CourtID&amp;gt;33&amp;lt;/CourtID&amp;gt;_x000d__x000a_        &amp;lt;CaseTypeID&amp;gt;86&amp;lt;/CaseTypeID&amp;gt;_x000d__x000a_        &amp;lt;CaseInterestID&amp;gt;160&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6864-07-21&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7-21T12:38: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גיעה מזכירת עו&amp;quot;ד אורי צפת לקחת זימון לדר&amp;#39; גורביץ._x000d__x000a__x000d__x000a_26.2.23_x000d__x000a_ליאורה&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511053&amp;lt;/CaseID&amp;gt;_x000d__x000a_        &amp;lt;CaseMonth&amp;gt;7&amp;lt;/CaseMonth&amp;gt;_x000d__x000a_        &amp;lt;CaseYear&amp;gt;2021&amp;lt;/CaseYear&amp;gt;_x000d__x000a_        &amp;lt;CaseNumber&amp;gt;46864&amp;lt;/CaseNumber&amp;gt;_x000d__x000a_        &amp;lt;NumeratorGroupID&amp;gt;1&amp;lt;/NumeratorGroupID&amp;gt;_x000d__x000a_        &amp;lt;CaseName&amp;gt;גרשוני נ&amp;#39; האפוטרופוס הכללי במחוז תל-אביב ואח&amp;#39;&amp;lt;/CaseName&amp;gt;_x000d__x000a_        &amp;lt;CourtID&amp;gt;33&amp;lt;/CourtID&amp;gt;_x000d__x000a_        &amp;lt;CaseTypeID&amp;gt;86&amp;lt;/CaseTypeID&amp;gt;_x000d__x000a_        &amp;lt;CaseInterestID&amp;gt;160&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6864-07-21&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1-07-21T12:38: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גיעה מזכירת עו&amp;quot;ד אורי צפת לקחת זימון לדר&amp;#39; גורביץ._x000d__x000a__x000d__x000a_26.2.23_x000d__x000a_ליאורה&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896429&amp;lt;/DecisionID&amp;gt;_x000d__x000a_        &amp;lt;DecisionName&amp;gt;פסק דין  שניתנה ע&amp;quot;י  יהורם שקד&amp;lt;/DecisionName&amp;gt;_x000d__x000a_        &amp;lt;DecisionStatusID&amp;gt;1&amp;lt;/DecisionStatusID&amp;gt;_x000d__x000a_        &amp;lt;DecisionStatusChangeDate&amp;gt;2023-11-06T15:06:21.42+02:00&amp;lt;/DecisionStatusChangeDate&amp;gt;_x000d__x000a_        &amp;lt;DecisionSignatureDate&amp;gt;2023-11-06T15:06:20.083+02:00&amp;lt;/DecisionSignatureDate&amp;gt;_x000d__x000a_        &amp;lt;DecisionSignatureUserID&amp;gt;024693871@GOV.IL&amp;lt;/DecisionSignatureUserID&amp;gt;_x000d__x000a_        &amp;lt;DecisionCreateDate&amp;gt;2023-11-06T15:06:21.283+02:00&amp;lt;/DecisionCreateDate&amp;gt;_x000d__x000a_        &amp;lt;DecisionChangeDate&amp;gt;2023-11-06T15:06:21.36+02:00&amp;lt;/DecisionChangeDate&amp;gt;_x000d__x000a_        &amp;lt;DecisionChangeUserID&amp;gt;03934377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526673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69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9343777@GOV.IL&amp;lt;/DecisionCreationUserID&amp;gt;_x000d__x000a_        &amp;lt;DecisionDisplayName&amp;gt;פסק דין  שניתנה ע&amp;quot;י  יהורם שקד&amp;lt;/DecisionDisplayName&amp;gt;_x000d__x000a_        &amp;lt;IsScanned&amp;gt;false&amp;lt;/IsScanned&amp;gt;_x000d__x000a_        &amp;lt;DecisionSignatureUserName&amp;gt;יהורם שק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9&amp;lt;/DecisionNumberInCase&amp;gt;_x000d__x000a_      &amp;lt;/dt_Decision&amp;gt;_x000d__x000a_      &amp;lt;dt_DecisionCase diffgr:id=&amp;quot;dt_DecisionCase1&amp;quot; msdata:rowOrder=&amp;quot;0&amp;quot;&amp;gt;_x000d__x000a_        &amp;lt;DecisionID&amp;gt;147896429&amp;lt;/DecisionID&amp;gt;_x000d__x000a_        &amp;lt;CaseID&amp;gt;78511053&amp;lt;/CaseID&amp;gt;_x000d__x000a_        &amp;lt;IsOriginal&amp;gt;true&amp;lt;/IsOriginal&amp;gt;_x000d__x000a_        &amp;lt;IsDeleted&amp;gt;false&amp;lt;/IsDeleted&amp;gt;_x000d__x000a_        &amp;lt;CaseName&amp;gt;גרשוני נ&amp;#39; האפוטרופוס הכללי במחוז תל-אביב ואח&amp;#39;&amp;lt;/CaseName&amp;gt;_x000d__x000a_        &amp;lt;CaseDisplayIdentifier&amp;gt;46864-07-21 ת&amp;quot;ע&amp;lt;/CaseDisplayIdentifier&amp;gt;_x000d__x000a_      &amp;lt;/dt_DecisionCase&amp;gt;_x000d__x000a_    &amp;lt;/DecisionDS&amp;gt;_x000d__x000a_  &amp;lt;/diffgr:diffgram&amp;gt;_x000d__x000a_&amp;lt;/DecisionDS&amp;gt;"/>
    <w:docVar w:name="DecisionID" w:val="147896429"/>
    <w:docVar w:name="WordClientAssemblyName" w:val="NGCS.Decision.ClientWordBL"/>
    <w:docVar w:name="WordClientClassName" w:val="NGCS.Decision.ClientWordBL.DecisionClient"/>
  </w:docVars>
  <w:rsids>
    <w:rsidRoot w:val="002914D6"/>
    <w:rsid w:val="00011212"/>
    <w:rsid w:val="00064A72"/>
    <w:rsid w:val="00072D27"/>
    <w:rsid w:val="00203411"/>
    <w:rsid w:val="002350D5"/>
    <w:rsid w:val="00265648"/>
    <w:rsid w:val="002914D6"/>
    <w:rsid w:val="002C7D55"/>
    <w:rsid w:val="002F5307"/>
    <w:rsid w:val="003156FD"/>
    <w:rsid w:val="00432E51"/>
    <w:rsid w:val="00555D1B"/>
    <w:rsid w:val="00577649"/>
    <w:rsid w:val="00584C4E"/>
    <w:rsid w:val="006529BB"/>
    <w:rsid w:val="00666802"/>
    <w:rsid w:val="006C4051"/>
    <w:rsid w:val="007C1077"/>
    <w:rsid w:val="007C6BD7"/>
    <w:rsid w:val="00822AA5"/>
    <w:rsid w:val="008513BE"/>
    <w:rsid w:val="0091072C"/>
    <w:rsid w:val="009108D7"/>
    <w:rsid w:val="009814A3"/>
    <w:rsid w:val="009F0F48"/>
    <w:rsid w:val="00AD0AD4"/>
    <w:rsid w:val="00B64FA4"/>
    <w:rsid w:val="00BD18F5"/>
    <w:rsid w:val="00BD5B6B"/>
    <w:rsid w:val="00C40239"/>
    <w:rsid w:val="00C931BD"/>
    <w:rsid w:val="00D358FE"/>
    <w:rsid w:val="00D54B3A"/>
    <w:rsid w:val="00D969A4"/>
    <w:rsid w:val="00DB043E"/>
    <w:rsid w:val="00E23163"/>
    <w:rsid w:val="00E560D6"/>
    <w:rsid w:val="00E9298F"/>
    <w:rsid w:val="00F50E07"/>
    <w:rsid w:val="00F55ADE"/>
    <w:rsid w:val="00F633AB"/>
    <w:rsid w:val="00F706EB"/>
    <w:rsid w:val="00FB1D8F"/>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D529509-7221-4593-A898-E55804BDE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8513BE"/>
    <w:pPr>
      <w:ind w:left="720"/>
      <w:contextualSpacing/>
    </w:pPr>
  </w:style>
  <w:style w:type="character" w:customStyle="1" w:styleId="ae">
    <w:name w:val="תואר תו"/>
    <w:link w:val="af"/>
    <w:locked/>
    <w:rsid w:val="008513BE"/>
    <w:rPr>
      <w:b/>
      <w:bCs/>
      <w:szCs w:val="28"/>
      <w:u w:val="single"/>
      <w:shd w:val="pct20" w:color="auto" w:fill="FFFFFF"/>
      <w:lang w:eastAsia="he-IL"/>
    </w:rPr>
  </w:style>
  <w:style w:type="paragraph" w:customStyle="1" w:styleId="af">
    <w:name w:val="תואר"/>
    <w:basedOn w:val="a"/>
    <w:link w:val="ae"/>
    <w:qFormat/>
    <w:rsid w:val="008513BE"/>
    <w:pPr>
      <w:shd w:val="pct20" w:color="auto" w:fill="FFFFFF"/>
      <w:spacing w:line="480" w:lineRule="auto"/>
      <w:ind w:left="1701" w:hanging="1701"/>
      <w:jc w:val="center"/>
    </w:pPr>
    <w:rPr>
      <w:rFonts w:cs="Times New Roman"/>
      <w:b/>
      <w:bCs/>
      <w:noProof w:val="0"/>
      <w:sz w:val="20"/>
      <w:szCs w:val="28"/>
      <w:u w:val="single"/>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489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איילה גורביץ</FullName>
        <FirstName>איילה</FirstName>
        <LastName>גורביץ</LastName>
        <PartyPropertyName/>
        <AuthenticationTypeAndNumber>ת"ז </AuthenticationTypeAndNumber>
        <RepresentatedOrRepresentativesNames/>
        <RepresentatedOrRepresentativesCount>0</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249339758</CasePartyID>
        <PartyTypeID>4</PartyTypeID>
        <ActivityStatusID>1</ActivityStatusID>
        <PartyAliasID>101</PartyAliasID>
        <PartyAliasName>עד בית משפט</PartyAliasName>
        <LegalEntityID>80907662</LegalEntityID>
        <CaseLegalEntityID>122389241</CaseLegalEntityID>
        <AuthenticationTypeID>1</AuthenticationTypeID>
        <AuthenticationTypeName>ת"ז</AuthenticationTypeName>
        <IsMainPartyType>true</IsMainPartyType>
        <CaseDisplayIdentifier>46864-07-21</CaseDisplayIdentifier>
        <CaseTypeID>86</CaseTypeID>
        <CaseTypeName>תיק עזבונות (ת"ע)</CaseTypeName>
        <CaseName>גרשוני נ' האפוטרופוס הכללי במחוז תל-אביב ואח'</CaseName>
        <FullAddress>ניסים אלוני1 תל אביב -יפו </FullAddress>
        <MotionID>0</MotionID>
        <CasePleaID>0</CasePleaID>
        <LinkedCaseID>0</LinkedCaseID>
        <CasePartyCategoryID>1</CasePartyCategoryID>
        <LegalEntityAddressID>87309505</LegalEntityAddressID>
        <PleaTypeID>4</PleaTypeID>
        <GroupPartyAlias/>
        <IsConverted>false</IsConverted>
        <LegalEntityNameID>94110021</LegalEntityNameID>
        <RepresentatedNamesOfAssistant/>
        <LegalEntityTypeID>1</LegalEntityTypeID>
        <IsVerdictExists>false</IsVerdictExists>
        <IsAsirAzir>false</IsAsirAzir>
        <IsPublicationProhibited>false</IsPublicationProhibited>
        <PublicationProhibitedFullName>איילה גורביץ</PublicationProhibitedFullName>
      </CaseParties>
      <CaseParties>
        <PartyTypeName>עד</PartyTypeName>
        <ProceedingType>בית משפט</ProceedingType>
        <PleaName>כתב תביעה</PleaName>
        <PartyBelonging> - </PartyBelonging>
        <RoleName>עד בית משפט </RoleName>
        <IsSubProceeding>FALSE</IsSubProceeding>
        <FullName>ישראל גרינבלט</FullName>
        <FirstName>ישראל</FirstName>
        <LastName>גרינבלט</LastName>
        <PartyPropertyName/>
        <AuthenticationTypeAndNumber>ת"ז </AuthenticationTypeAndNumber>
        <RepresentatedOrRepresentativesNames/>
        <RepresentatedOrRepresentativesCount>0</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249339886</CasePartyID>
        <PartyTypeID>4</PartyTypeID>
        <ActivityStatusID>1</ActivityStatusID>
        <PartyAliasID>101</PartyAliasID>
        <PartyAliasName>עד בית משפט</PartyAliasName>
        <LegalEntityID>80907671</LegalEntityID>
        <CaseLegalEntityID>122389305</CaseLegalEntityID>
        <AuthenticationTypeID>1</AuthenticationTypeID>
        <AuthenticationTypeName>ת"ז</AuthenticationTypeName>
        <IsMainPartyType>true</IsMainPartyType>
        <CaseDisplayIdentifier>46864-07-21</CaseDisplayIdentifier>
        <CaseTypeID>86</CaseTypeID>
        <CaseTypeName>תיק עזבונות (ת"ע)</CaseTypeName>
        <CaseName>גרשוני נ' האפוטרופוס הכללי במחוז תל-אביב ואח'</CaseName>
        <FullAddress>סוקולוב 22 הרצלייה </FullAddress>
        <MotionID>0</MotionID>
        <CasePleaID>0</CasePleaID>
        <LinkedCaseID>0</LinkedCaseID>
        <CasePartyCategoryID>1</CasePartyCategoryID>
        <LegalEntityAddressID>87309528</LegalEntityAddressID>
        <PleaTypeID>4</PleaTypeID>
        <GroupPartyAlias/>
        <IsConverted>false</IsConverted>
        <LegalEntityNameID>94110049</LegalEntityNameID>
        <RepresentatedNamesOfAssistant/>
        <LegalEntityTypeID>1</LegalEntityTypeID>
        <IsVerdictExists>false</IsVerdictExists>
        <IsAsirAzir>false</IsAsirAzir>
        <IsPublicationProhibited>false</IsPublicationProhibited>
        <PublicationProhibitedFullName>ישראל גרינבלט</PublicationProhibitedFullName>
      </CaseParties>
      <CaseParties>
        <PartyTypeName>עד</PartyTypeName>
        <ProceedingType>בית משפט</ProceedingType>
        <PleaName>כתב תביעה</PleaName>
        <PartyBelonging> - </PartyBelonging>
        <RoleName>עד בית משפט </RoleName>
        <IsSubProceeding>FALSE</IsSubProceeding>
        <FullName>ג'ורג פורטנוי</FullName>
        <FirstName>ג'ורג</FirstName>
        <LastName>פורטנוי</LastName>
        <PartyPropertyName/>
        <AuthenticationTypeAndNumber>ת"ז </AuthenticationTypeAndNumber>
        <RepresentatedOrRepresentativesNames/>
        <RepresentatedOrRepresentativesCount>0</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249340078</CasePartyID>
        <PartyTypeID>4</PartyTypeID>
        <ActivityStatusID>1</ActivityStatusID>
        <PartyAliasID>101</PartyAliasID>
        <PartyAliasName>עד בית משפט</PartyAliasName>
        <LegalEntityID>80907676</LegalEntityID>
        <CaseLegalEntityID>122389354</CaseLegalEntityID>
        <AuthenticationTypeID>1</AuthenticationTypeID>
        <AuthenticationTypeName>ת"ז</AuthenticationTypeName>
        <IsMainPartyType>true</IsMainPartyType>
        <CaseDisplayIdentifier>46864-07-21</CaseDisplayIdentifier>
        <CaseTypeID>86</CaseTypeID>
        <CaseTypeName>תיק עזבונות (ת"ע)</CaseTypeName>
        <CaseName>גרשוני נ' האפוטרופוס הכללי במחוז תל-אביב ואח'</CaseName>
        <FullAddress>הרב קוק 69ג הרצלייה </FullAddress>
        <MotionID>0</MotionID>
        <CasePleaID>0</CasePleaID>
        <LinkedCaseID>0</LinkedCaseID>
        <CasePartyCategoryID>1</CasePartyCategoryID>
        <LegalEntityAddressID>87309542</LegalEntityAddressID>
        <PleaTypeID>4</PleaTypeID>
        <GroupPartyAlias/>
        <IsConverted>false</IsConverted>
        <LegalEntityNameID>94110064</LegalEntityNameID>
        <RepresentatedNamesOfAssistant/>
        <LegalEntityTypeID>1</LegalEntityTypeID>
        <IsVerdictExists>false</IsVerdictExists>
        <IsAsirAzir>false</IsAsirAzir>
        <IsPublicationProhibited>false</IsPublicationProhibited>
        <PublicationProhibitedFullName>ג'ורג פורטנוי</PublicationProhibitedFullName>
      </CaseParties>
      <CaseParties>
        <PartyTypeName>עד</PartyTypeName>
        <ProceedingType>בית משפט</ProceedingType>
        <PleaName>כתב תביעה</PleaName>
        <PartyBelonging> - </PartyBelonging>
        <RoleName>עד בית משפט </RoleName>
        <IsSubProceeding>FALSE</IsSubProceeding>
        <FullName>לילך אפרתי</FullName>
        <FirstName>לילך</FirstName>
        <LastName>אפרתי</LastName>
        <PartyPropertyName/>
        <AuthenticationTypeAndNumber>ת"ז </AuthenticationTypeAndNumber>
        <RepresentatedOrRepresentativesNames/>
        <RepresentatedOrRepresentativesCount>0</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249340183</CasePartyID>
        <PartyTypeID>4</PartyTypeID>
        <ActivityStatusID>1</ActivityStatusID>
        <PartyAliasID>101</PartyAliasID>
        <PartyAliasName>עד בית משפט</PartyAliasName>
        <LegalEntityID>80907680</LegalEntityID>
        <CaseLegalEntityID>122389398</CaseLegalEntityID>
        <AuthenticationTypeID>1</AuthenticationTypeID>
        <AuthenticationTypeName>ת"ז</AuthenticationTypeName>
        <IsMainPartyType>true</IsMainPartyType>
        <CaseDisplayIdentifier>46864-07-21</CaseDisplayIdentifier>
        <CaseTypeID>86</CaseTypeID>
        <CaseTypeName>תיק עזבונות (ת"ע)</CaseTypeName>
        <CaseName>גרשוני נ' האפוטרופוס הכללי במחוז תל-אביב ואח'</CaseName>
        <FullAddress>סוקולוב 34 רמת השרון </FullAddress>
        <MotionID>0</MotionID>
        <CasePleaID>0</CasePleaID>
        <LinkedCaseID>0</LinkedCaseID>
        <CasePartyCategoryID>1</CasePartyCategoryID>
        <LegalEntityAddressID>87309556</LegalEntityAddressID>
        <PleaTypeID>4</PleaTypeID>
        <GroupPartyAlias/>
        <IsConverted>false</IsConverted>
        <LegalEntityNameID>94110078</LegalEntityNameID>
        <RepresentatedNamesOfAssistant/>
        <LegalEntityTypeID>1</LegalEntityTypeID>
        <IsVerdictExists>false</IsVerdictExists>
        <IsAsirAzir>false</IsAsirAzir>
        <IsPublicationProhibited>false</IsPublicationProhibited>
        <PublicationProhibitedFullName>לילך אפרתי</PublicationProhibitedFullName>
      </CaseParties>
      <CaseParties>
        <PartyTypeName>עד</PartyTypeName>
        <ProceedingType>בית משפט</ProceedingType>
        <PleaName>כתב תביעה</PleaName>
        <PartyBelonging> - </PartyBelonging>
        <RoleName>עד בית משפט </RoleName>
        <IsSubProceeding>FALSE</IsSubProceeding>
        <FullName>שושנה דוד</FullName>
        <FirstName>שושנה</FirstName>
        <LastName>דוד</LastName>
        <PartyPropertyName/>
        <AuthenticationTypeAndNumber>ת"ז </AuthenticationTypeAndNumber>
        <RepresentatedOrRepresentativesNames/>
        <RepresentatedOrRepresentativesCount>0</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249340301</CasePartyID>
        <PartyTypeID>4</PartyTypeID>
        <ActivityStatusID>1</ActivityStatusID>
        <PartyAliasID>101</PartyAliasID>
        <PartyAliasName>עד בית משפט</PartyAliasName>
        <LegalEntityID>80907687</LegalEntityID>
        <CaseLegalEntityID>122389435</CaseLegalEntityID>
        <AuthenticationTypeID>1</AuthenticationTypeID>
        <AuthenticationTypeName>ת"ז</AuthenticationTypeName>
        <IsMainPartyType>true</IsMainPartyType>
        <CaseDisplayIdentifier>46864-07-21</CaseDisplayIdentifier>
        <CaseTypeID>86</CaseTypeID>
        <CaseTypeName>תיק עזבונות (ת"ע)</CaseTypeName>
        <CaseName>גרשוני נ' האפוטרופוס הכללי במחוז תל-אביב ואח'</CaseName>
        <FullAddress>רוטשילד 56 כפר סבא </FullAddress>
        <MotionID>0</MotionID>
        <CasePleaID>0</CasePleaID>
        <LinkedCaseID>0</LinkedCaseID>
        <CasePartyCategoryID>1</CasePartyCategoryID>
        <LegalEntityAddressID>87309568</LegalEntityAddressID>
        <PleaTypeID>4</PleaTypeID>
        <GroupPartyAlias/>
        <IsConverted>false</IsConverted>
        <LegalEntityNameID>94110092</LegalEntityNameID>
        <RepresentatedNamesOfAssistant/>
        <LegalEntityTypeID>1</LegalEntityTypeID>
        <IsVerdictExists>false</IsVerdictExists>
        <IsAsirAzir>false</IsAsirAzir>
        <IsPublicationProhibited>false</IsPublicationProhibited>
        <PublicationProhibitedFullName>שושנה דוד</PublicationProhibitedFullName>
      </CaseParties>
      <CaseParties>
        <PartyTypeName>עד</PartyTypeName>
        <ProceedingType>בית משפט</ProceedingType>
        <PleaName>כתב תביעה</PleaName>
        <PartyBelonging> - </PartyBelonging>
        <RoleName>עד בית משפט </RoleName>
        <IsSubProceeding>FALSE</IsSubProceeding>
        <FullName>יעל אדוני טמיר</FullName>
        <FirstName>יעל</FirstName>
        <LastName>אדוני טמיר</LastName>
        <PartyPropertyName/>
        <AuthenticationTypeAndNumber>ת"ז </AuthenticationTypeAndNumber>
        <RepresentatedOrRepresentativesNames/>
        <RepresentatedOrRepresentativesCount>0</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249340447</CasePartyID>
        <PartyTypeID>4</PartyTypeID>
        <ActivityStatusID>1</ActivityStatusID>
        <PartyAliasID>101</PartyAliasID>
        <PartyAliasName>עד בית משפט</PartyAliasName>
        <LegalEntityID>80907690</LegalEntityID>
        <CaseLegalEntityID>122389494</CaseLegalEntityID>
        <AuthenticationTypeID>1</AuthenticationTypeID>
        <AuthenticationTypeName>ת"ז</AuthenticationTypeName>
        <IsMainPartyType>true</IsMainPartyType>
        <CaseDisplayIdentifier>46864-07-21</CaseDisplayIdentifier>
        <CaseTypeID>86</CaseTypeID>
        <CaseTypeName>תיק עזבונות (ת"ע)</CaseTypeName>
        <CaseName>גרשוני נ' האפוטרופוס הכללי במחוז תל-אביב ואח'</CaseName>
        <FullAddress>האלה 3 הרצלייה </FullAddress>
        <MotionID>0</MotionID>
        <CasePleaID>0</CasePleaID>
        <LinkedCaseID>0</LinkedCaseID>
        <CasePartyCategoryID>1</CasePartyCategoryID>
        <LegalEntityAddressID>87309591</LegalEntityAddressID>
        <PleaTypeID>4</PleaTypeID>
        <GroupPartyAlias/>
        <IsConverted>false</IsConverted>
        <LegalEntityNameID>94110115</LegalEntityNameID>
        <RepresentatedNamesOfAssistant/>
        <LegalEntityTypeID>1</LegalEntityTypeID>
        <IsVerdictExists>false</IsVerdictExists>
        <IsAsirAzir>false</IsAsirAzir>
        <IsPublicationProhibited>false</IsPublicationProhibited>
        <PublicationProhibitedFullName>יעל אדוני טמיר</PublicationProhibitedFullName>
      </CaseParties>
      <CaseParties>
        <PartyTypeName>עד</PartyTypeName>
        <ProceedingType>בית משפט</ProceedingType>
        <PleaName>כתב תביעה</PleaName>
        <PartyBelonging> - </PartyBelonging>
        <RoleName>עד בית משפט </RoleName>
        <IsSubProceeding>FALSE</IsSubProceeding>
        <FullName>ענת אנדן</FullName>
        <FirstName>ענת</FirstName>
        <LastName>אנדן</LastName>
        <PartyPropertyName/>
        <AuthenticationTypeAndNumber>ת"ז </AuthenticationTypeAndNumber>
        <RepresentatedOrRepresentativesNames/>
        <RepresentatedOrRepresentativesCount>0</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249340546</CasePartyID>
        <PartyTypeID>4</PartyTypeID>
        <ActivityStatusID>1</ActivityStatusID>
        <PartyAliasID>101</PartyAliasID>
        <PartyAliasName>עד בית משפט</PartyAliasName>
        <LegalEntityID>80907698</LegalEntityID>
        <CaseLegalEntityID>122389526</CaseLegalEntityID>
        <AuthenticationTypeID>1</AuthenticationTypeID>
        <AuthenticationTypeName>ת"ז</AuthenticationTypeName>
        <IsMainPartyType>true</IsMainPartyType>
        <CaseDisplayIdentifier>46864-07-21</CaseDisplayIdentifier>
        <CaseTypeID>86</CaseTypeID>
        <CaseTypeName>תיק עזבונות (ת"ע)</CaseTypeName>
        <CaseName>גרשוני נ' האפוטרופוס הכללי במחוז תל-אביב ואח'</CaseName>
        <FullAddress>הנדיב 3 הרצלייה </FullAddress>
        <MotionID>0</MotionID>
        <CasePleaID>0</CasePleaID>
        <LinkedCaseID>0</LinkedCaseID>
        <CasePartyCategoryID>1</CasePartyCategoryID>
        <LegalEntityAddressID>87309608</LegalEntityAddressID>
        <PleaTypeID>4</PleaTypeID>
        <GroupPartyAlias/>
        <IsConverted>false</IsConverted>
        <LegalEntityNameID>94110132</LegalEntityNameID>
        <RepresentatedNamesOfAssistant/>
        <LegalEntityTypeID>1</LegalEntityTypeID>
        <IsVerdictExists>false</IsVerdictExists>
        <IsAsirAzir>false</IsAsirAzir>
        <IsPublicationProhibited>false</IsPublicationProhibited>
        <PublicationProhibitedFullName>ענת אנדן</PublicationProhibitedFullName>
      </CaseParties>
      <CaseParties>
        <PartyTypeName>עד</PartyTypeName>
        <ProceedingType>בית משפט</ProceedingType>
        <PleaName>כתב תביעה</PleaName>
        <PartyBelonging> - </PartyBelonging>
        <RoleName>עד בית משפט </RoleName>
        <IsSubProceeding>FALSE</IsSubProceeding>
        <FullName>נאוה יוסף</FullName>
        <FirstName>נאוה</FirstName>
        <LastName>יוסף</LastName>
        <PartyPropertyName/>
        <AuthenticationTypeAndNumber>ת"ז </AuthenticationTypeAndNumber>
        <RepresentatedOrRepresentativesNames/>
        <RepresentatedOrRepresentativesCount>0</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249469458</CasePartyID>
        <PartyTypeID>4</PartyTypeID>
        <ActivityStatusID>1</ActivityStatusID>
        <PartyAliasID>101</PartyAliasID>
        <PartyAliasName>עד בית משפט</PartyAliasName>
        <LegalEntityID>80913812</LegalEntityID>
        <CaseLegalEntityID>122426584</CaseLegalEntityID>
        <AuthenticationTypeID>1</AuthenticationTypeID>
        <AuthenticationTypeName>ת"ז</AuthenticationTypeName>
        <IsMainPartyType>true</IsMainPartyType>
        <CaseDisplayIdentifier>46864-07-21</CaseDisplayIdentifier>
        <CaseTypeID>86</CaseTypeID>
        <CaseTypeName>תיק עזבונות (ת"ע)</CaseTypeName>
        <CaseName>גרשוני נ' האפוטרופוס הכללי במחוז תל-אביב ואח'</CaseName>
        <FullAddress>נמסר</FullAddress>
        <MotionID>0</MotionID>
        <CasePleaID>0</CasePleaID>
        <LinkedCaseID>0</LinkedCaseID>
        <CasePartyCategoryID>1</CasePartyCategoryID>
        <LegalEntityAddressID>87321419</LegalEntityAddressID>
        <PleaTypeID>4</PleaTypeID>
        <GroupPartyAlias/>
        <IsConverted>false</IsConverted>
        <LegalEntityNameID>94124634</LegalEntityNameID>
        <RepresentatedNamesOfAssistant/>
        <LegalEntityTypeID>1</LegalEntityTypeID>
        <IsVerdictExists>false</IsVerdictExists>
        <IsAsirAzir>false</IsAsirAzir>
        <IsPublicationProhibited>false</IsPublicationProhibited>
        <PublicationProhibitedFullName>נאוה יוסף</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235510603</CasePartyID>
        <PartyTypeID>3</PartyTypeID>
        <ActivityStatusID>1</ActivityStatusID>
        <LegalEntityID>75927759</LegalEntityID>
        <CaseLegalEntityID>118108143</CaseLegalEntityID>
        <AssistantRoleID>26</AssistantRoleID>
        <AuthenticationTypeID>17</AuthenticationTypeID>
        <AuthenticationTypeName>גופים על פי דין</AuthenticationTypeName>
        <LegalEntityNumber>513436534</LegalEntityNumber>
        <IsMainPartyType>true</IsMainPartyType>
        <CaseDisplayIdentifier>46864-07-21</CaseDisplayIdentifier>
        <CaseTypeID>86</CaseTypeID>
        <CaseTypeName>תיק עזבונות (ת"ע)</CaseTypeName>
        <CaseName>גרשוני נ' האפוטרופוס הכללי במחוז תל-אביב ואח'</CaseName>
        <FullAddress>הנרייטה סולד 4 תל אביב -יפו </FullAddress>
        <MotionID>0</MotionID>
        <CasePleaID>0</CasePleaID>
        <LinkedCaseID>0</LinkedCaseID>
        <PartyID>1</PartyID>
        <CasePartyCategoryID>2</CasePartyCategoryID>
        <LegalEntityAddressID>79302861</LegalEntityAddressID>
        <PleaTypeID>4</PleaTypeID>
        <GroupPartyAlias/>
        <IsConverted>false</IsConverted>
        <LegalEntityRegisteredNameID>6018564</LegalEntityRegisteredNameID>
        <RepresentatedNamesOfAssistant/>
        <LegalEntityTypeID>3</LegalEntityTypeID>
        <IsVerdictExists>false</IsVerdictExists>
        <IsAsirAzir>false</IsAsirAzir>
        <IsPublicationProhibited>false</IsPublicationProhibited>
        <PublicationProhibitedFullName>הסיוע המשפטי - מחוז ת"א (אפוטרופסות)</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בועז קראוס</FullName>
        <FirstName>בועז</FirstName>
        <LastName>קראוס</LastName>
        <PartyPropertyName/>
        <AuthenticationTypeAndNumber>מ.ר. 13348</AuthenticationTypeAndNumber>
        <RepresentatedOrRepresentativesNames>ציון שרייטר</RepresentatedOrRepresentativesNames>
        <RepresentatedOrRepresentativesCount>1</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232017584</CasePartyID>
        <PartyTypeID>2</PartyTypeID>
        <ActivityStatusID>1</ActivityStatusID>
        <PartyAliasID>22</PartyAliasID>
        <PartyAliasName>בא כוח מבקשים</PartyAliasName>
        <LegalEntityID>382787</LegalEntityID>
        <CaseLegalEntityID>117046696</CaseLegalEntityID>
        <AuthenticationTypeID>4</AuthenticationTypeID>
        <AuthenticationTypeName>מ.ר.</AuthenticationTypeName>
        <LegalEntityNumber>13348</LegalEntityNumber>
        <IsMainPartyType>true</IsMainPartyType>
        <CaseDisplayIdentifier>46864-07-21</CaseDisplayIdentifier>
        <CaseTypeID>86</CaseTypeID>
        <CaseTypeName>תיק עזבונות (ת"ע)</CaseTypeName>
        <CaseName>גרשוני נ' האפוטרופוס הכללי במחוז תל-אביב ואח'</CaseName>
        <FullAddress>ה' באייר 20 תל אביב -יפו </FullAddress>
        <MotionID>0</MotionID>
        <CasePleaID>0</CasePleaID>
        <FatherName xml:space="preserve">        </FatherName>
        <LinkedCaseID>0</LinkedCaseID>
        <PartyID>2</PartyID>
        <CasePartyCategoryID>2</CasePartyCategoryID>
        <LegalEntityAddressID>425769</LegalEntityAddressID>
        <PleaTypeID>4</PleaTypeID>
        <LawyerOfficeName>משרד עו"ד: בועז קראוס</LawyerOfficeName>
        <LawyerOfficeID>423431</LawyerOfficeID>
        <GroupPartyAlias/>
        <IsConverted>false</IsConverted>
        <LegalEntityNameID>3771</LegalEntityNameID>
        <RepresentatedNamesOfAssistant/>
        <LegalEntityTypeID>4</LegalEntityTypeID>
        <IsVerdictExists>false</IsVerdictExists>
        <IsAsirAzir>false</IsAsirAzir>
        <IsPublicationProhibited>false</IsPublicationProhibited>
        <PublicationProhibitedFullName>בועז קראוס</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תרצה נוה</FullName>
        <FirstName>תרצה</FirstName>
        <LastName>נוה</LastName>
        <PartyPropertyName/>
        <AuthenticationTypeAndNumber>מ.ר. 26546</AuthenticationTypeAndNumber>
        <RepresentatedOrRepresentativesNames>ציון שרייטר</RepresentatedOrRepresentativesNames>
        <RepresentatedOrRepresentativesCount>1</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232185472</CasePartyID>
        <PartyTypeID>2</PartyTypeID>
        <ActivityStatusID>1</ActivityStatusID>
        <PartyAliasID>22</PartyAliasID>
        <PartyAliasName>בא כוח מבקשים</PartyAliasName>
        <LegalEntityID>400115</LegalEntityID>
        <CaseLegalEntityID>117098654</CaseLegalEntityID>
        <AuthenticationTypeID>4</AuthenticationTypeID>
        <AuthenticationTypeName>מ.ר.</AuthenticationTypeName>
        <LegalEntityNumber>26546</LegalEntityNumber>
        <IsMainPartyType>true</IsMainPartyType>
        <CaseDisplayIdentifier>46864-07-21</CaseDisplayIdentifier>
        <CaseTypeID>86</CaseTypeID>
        <CaseTypeName>תיק עזבונות (ת"ע)</CaseTypeName>
        <CaseName>גרשוני נ' האפוטרופוס הכללי במחוז תל-אביב ואח'</CaseName>
        <FullAddress>כנרת 5 בני ברק מגדל בסר 3</FullAddress>
        <EmailAddress>tirza@navelaw.co.il</EmailAddress>
        <MotionID>0</MotionID>
        <CasePleaID>0</CasePleaID>
        <LinkedCaseID>0</LinkedCaseID>
        <PartyID>2</PartyID>
        <CasePartyCategoryID>2</CasePartyCategoryID>
        <LegalEntityAddressID>77691931</LegalEntityAddressID>
        <LegalEntityEmailAddressID>68016446</LegalEntityEmailAddressID>
        <PleaTypeID>4</PleaTypeID>
        <LawyerOfficeName>משרד עו"ד: תרצה נוה</LawyerOfficeName>
        <LawyerOfficeID>440759</LawyerOfficeID>
        <GroupPartyAlias/>
        <IsConverted>false</IsConverted>
        <LegalEntityNameID>21099</LegalEntityNameID>
        <RepresentatedNamesOfAssistant/>
        <LegalEntityTypeID>4</LegalEntityTypeID>
        <IsVerdictExists>false</IsVerdictExists>
        <IsAsirAzir>false</IsAsirAzir>
        <IsPublicationProhibited>false</IsPublicationProhibited>
        <PublicationProhibitedFullName>תרצה נוה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אורי צפת</FullName>
        <FirstName>אורי</FirstName>
        <LastName>צפת</LastName>
        <PartyPropertyName/>
        <AuthenticationTypeAndNumber>מ.ר. 8630</AuthenticationTypeAndNumber>
        <RepresentatedOrRepresentativesNames>פרידה שרייטר אור</RepresentatedOrRepresentativesNames>
        <RepresentatedOrRepresentativesCount>1</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234700020</CasePartyID>
        <PartyTypeID>2</PartyTypeID>
        <ActivityStatusID>1</ActivityStatusID>
        <PartyAliasID>21</PartyAliasID>
        <PartyAliasName>בא כוח נתבעים</PartyAliasName>
        <LegalEntityID>380891</LegalEntityID>
        <CaseLegalEntityID>117865808</CaseLegalEntityID>
        <AuthenticationTypeID>4</AuthenticationTypeID>
        <AuthenticationTypeName>מ.ר.</AuthenticationTypeName>
        <LegalEntityNumber>8630</LegalEntityNumber>
        <IsMainPartyType>true</IsMainPartyType>
        <CaseDisplayIdentifier>46864-07-21</CaseDisplayIdentifier>
        <CaseTypeID>86</CaseTypeID>
        <CaseTypeName>תיק עזבונות (ת"ע)</CaseTypeName>
        <CaseName>גרשוני נ' האפוטרופוס הכללי במחוז תל-אביב ואח'</CaseName>
        <FullAddress>דרך נמיר 29 תל אביב -יפו </FullAddress>
        <EmailAddress>uri@zfat-law.co.il</EmailAddress>
        <MotionID>0</MotionID>
        <CasePleaID>0</CasePleaID>
        <FatherName xml:space="preserve">        </FatherName>
        <LinkedCaseID>0</LinkedCaseID>
        <PartyID>2</PartyID>
        <CasePartyCategoryID>2</CasePartyCategoryID>
        <LegalEntityAddressID>421878</LegalEntityAddressID>
        <LegalEntityEmailAddressID>68080043</LegalEntityEmailAddressID>
        <PleaTypeID>4</PleaTypeID>
        <LawyerOfficeName>אורי צפת</LawyerOfficeName>
        <LawyerOfficeID>419540</LawyerOfficeID>
        <GroupPartyAlias/>
        <IsConverted>false</IsConverted>
        <LegalEntityNameID>1875</LegalEntityNameID>
        <RepresentatedNamesOfAssistant/>
        <LegalEntityTypeID>4</LegalEntityTypeID>
        <IsVerdictExists>false</IsVerdictExists>
        <IsAsirAzir>false</IsAsirAzir>
        <IsPublicationProhibited>false</IsPublicationProhibited>
        <PublicationProhibitedFullName>אורי צפת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דפנה בן -דוד</FullName>
        <FirstName>דפנה</FirstName>
        <LastName>בן -דוד</LastName>
        <PartyPropertyName/>
        <AuthenticationTypeAndNumber>מ.ר. 33827</AuthenticationTypeAndNumber>
        <RepresentatedOrRepresentativesNames>יעקב שרייטר</RepresentatedOrRepresentativesNames>
        <RepresentatedOrRepresentativesCount>1</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235793118</CasePartyID>
        <PartyTypeID>2</PartyTypeID>
        <ActivityStatusID>1</ActivityStatusID>
        <PartyAliasID>21</PartyAliasID>
        <PartyAliasName>בא כוח נתבעים</PartyAliasName>
        <LegalEntityID>407037</LegalEntityID>
        <CaseLegalEntityID>118198746</CaseLegalEntityID>
        <AuthenticationTypeID>4</AuthenticationTypeID>
        <AuthenticationTypeName>מ.ר.</AuthenticationTypeName>
        <LegalEntityNumber>33827</LegalEntityNumber>
        <IsMainPartyType>true</IsMainPartyType>
        <CaseDisplayIdentifier>46864-07-21</CaseDisplayIdentifier>
        <CaseTypeID>86</CaseTypeID>
        <CaseTypeName>תיק עזבונות (ת"ע)</CaseTypeName>
        <CaseName>גרשוני נ' האפוטרופוס הכללי במחוז תל-אביב ואח'</CaseName>
        <FullAddress>ספיר 3 קיסריה ת.ד 4362</FullAddress>
        <EmailAddress>daph@bendavid.co.il</EmailAddress>
        <MotionID>0</MotionID>
        <CasePleaID>0</CasePleaID>
        <FatherName xml:space="preserve">        </FatherName>
        <LinkedCaseID>0</LinkedCaseID>
        <PartyID>2</PartyID>
        <CasePartyCategoryID>2</CasePartyCategoryID>
        <LegalEntityAddressID>71520009</LegalEntityAddressID>
        <LegalEntityEmailAddressID>67836702</LegalEntityEmailAddressID>
        <PleaTypeID>4</PleaTypeID>
        <LawyerOfficeName>משרד עו"ד: דפנה בן -דוד</LawyerOfficeName>
        <LawyerOfficeID>447681</LawyerOfficeID>
        <GroupPartyAlias/>
        <IsConverted>false</IsConverted>
        <LegalEntityNameID>28021</LegalEntityNameID>
        <RepresentatedNamesOfAssistant/>
        <LegalEntityTypeID>4</LegalEntityTypeID>
        <IsVerdictExists>false</IsVerdictExists>
        <IsAsirAzir>false</IsAsirAzir>
        <IsPublicationProhibited>false</IsPublicationProhibited>
        <PublicationProhibitedFullName>דפנה בן -דוד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דן שלם</FullName>
        <FirstName>דן</FirstName>
        <LastName>שלם</LastName>
        <PartyPropertyName/>
        <AuthenticationTypeAndNumber>מ.ר. 9795</AuthenticationTypeAndNumber>
        <RepresentatedOrRepresentativesNames>חוה גרשוני</RepresentatedOrRepresentativesNames>
        <RepresentatedOrRepresentativesCount>1</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229369695</CasePartyID>
        <PartyTypeID>2</PartyTypeID>
        <ActivityStatusID>1</ActivityStatusID>
        <PartyAliasID>20</PartyAliasID>
        <PartyAliasName>בא כוח תובעים</PartyAliasName>
        <OrdinalNumber>1</OrdinalNumber>
        <LegalEntityID>384669</LegalEntityID>
        <CaseLegalEntityID>116159067</CaseLegalEntityID>
        <AuthenticationTypeID>4</AuthenticationTypeID>
        <AuthenticationTypeName>מ.ר.</AuthenticationTypeName>
        <LegalEntityNumber>9795</LegalEntityNumber>
        <IsMainPartyType>true</IsMainPartyType>
        <CaseDisplayIdentifier>46864-07-21</CaseDisplayIdentifier>
        <CaseTypeID>86</CaseTypeID>
        <CaseTypeName>תיק עזבונות (ת"ע)</CaseTypeName>
        <CaseName>גרשוני נ' האפוטרופוס הכללי במחוז תל-אביב ואח'</CaseName>
        <FullAddress>בר כוכבא 16 בני ברק </FullAddress>
        <MotionID>0</MotionID>
        <CasePleaID>0</CasePleaID>
        <LinkedCaseID>0</LinkedCaseID>
        <PartyID>1</PartyID>
        <CasePartyCategoryID>2</CasePartyCategoryID>
        <LegalEntityAddressID>78579553</LegalEntityAddressID>
        <PleaTypeID>4</PleaTypeID>
        <LawyerOfficeName>משרד עו"ד: דן שלם, שמואל אורן ושות'</LawyerOfficeName>
        <LawyerOfficeID>425313</LawyerOfficeID>
        <GroupPartyAlias/>
        <IsConverted>false</IsConverted>
        <LegalEntityNameID>5653</LegalEntityNameID>
        <RepresentatedNamesOfAssistant/>
        <LegalEntityTypeID>4</LegalEntityTypeID>
        <IsVerdictExists>false</IsVerdictExists>
        <IsAsirAzir>false</IsAsirAzir>
        <IsPublicationProhibited>false</IsPublicationProhibited>
        <PublicationProhibitedFullName>דן שלם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חוה גרשוני</FullName>
        <FirstName>חוה</FirstName>
        <LastName>גרשוני</LastName>
        <PartyPropertyName/>
        <AuthenticationTypeAndNumber>ת"ז 024593147</AuthenticationTypeAndNumber>
        <RepresentatedOrRepresentativesNames>דן שלם</RepresentatedOrRepresentativesNames>
        <RepresentatedOrRepresentativesCount>1</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229369694</CasePartyID>
        <PartyTypeID>1</PartyTypeID>
        <ActivityStatusID>1</ActivityStatusID>
        <PartyAliasID>1</PartyAliasID>
        <PartyAliasName>תובע</PartyAliasName>
        <OrdinalNumber>1</OrdinalNumber>
        <LegalEntityID>77633312</LegalEntityID>
        <CaseLegalEntityID>116159066</CaseLegalEntityID>
        <AuthenticationTypeID>1</AuthenticationTypeID>
        <AuthenticationTypeName>ת"ז</AuthenticationTypeName>
        <LegalEntityNumber>024593147</LegalEntityNumber>
        <IsMainPartyType>true</IsMainPartyType>
        <CaseDisplayIdentifier>46864-07-21</CaseDisplayIdentifier>
        <CaseTypeID>86</CaseTypeID>
        <CaseTypeName>תיק עזבונות (ת"ע)</CaseTypeName>
        <CaseName>גרשוני נ' האפוטרופוס הכללי במחוז תל-אביב ואח'</CaseName>
        <FullAddress>רש"י 5 כפר סבא </FullAddress>
        <MotionID>0</MotionID>
        <CasePleaID>0</CasePleaID>
        <FatherName>יעקב</FatherName>
        <LinkedCaseID>0</LinkedCaseID>
        <PartyID>1</PartyID>
        <CasePartyCategoryID>2</CasePartyCategoryID>
        <LegalEntityAddressID>85435533</LegalEntityAddressID>
        <FictitiousPoliceNumber/>
        <PleaTypeID>4</PleaTypeID>
        <GroupPartyAlias>תובעים</GroupPartyAlias>
        <IsConverted>false</IsConverted>
        <LegalEntityRegisteredNameID>8177526</LegalEntityRegisteredNameID>
        <LegalEntityNameID>91713003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חוה גרשוני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229369696</CasePartyID>
        <PartyTypeID>1</PartyTypeID>
        <ActivityStatusID>1</ActivityStatusID>
        <PartyAliasID>2</PartyAliasID>
        <PartyAliasName>נתבע</PartyAliasName>
        <OrdinalNumber>1</OrdinalNumber>
        <LegalEntityID>6761</LegalEntityID>
        <CaseLegalEntityID>116159068</CaseLegalEntityID>
        <AuthenticationTypeID>13</AuthenticationTypeID>
        <AuthenticationTypeName>משרדי ממשלה</AuthenticationTypeName>
        <LegalEntityNumber>999010</LegalEntityNumber>
        <IsMainPartyType>true</IsMainPartyType>
        <CaseDisplayIdentifier>46864-07-21</CaseDisplayIdentifier>
        <CaseTypeID>86</CaseTypeID>
        <CaseTypeName>תיק עזבונות (ת"ע)</CaseTypeName>
        <CaseName>גרשוני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4</PleaTypeID>
        <GroupPartyAlias>נתבעים</GroupPartyAlias>
        <IsConverted>false</IsConverted>
        <LegalEntityRegisteredNameID>328163</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יעקב שרייטר (המנוח)</FullName>
        <FirstName>יעקב</FirstName>
        <LastName>שרייטר</LastName>
        <PartyPropertyID>12</PartyPropertyID>
        <PartyPropertyName/>
        <AuthenticationTypeAndNumber>ת"ז 046408332</AuthenticationTypeAndNumber>
        <RepresentatedOrRepresentativesNames>דפנה בן -דוד</RepresentatedOrRepresentativesNames>
        <RepresentatedOrRepresentativesCount>1</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229369697</CasePartyID>
        <PartyTypeID>1</PartyTypeID>
        <ActivityStatusID>1</ActivityStatusID>
        <PartyAliasID>2</PartyAliasID>
        <PartyAliasName>נתבע</PartyAliasName>
        <OrdinalNumber>2</OrdinalNumber>
        <LegalEntityID>8584979</LegalEntityID>
        <CaseLegalEntityID>116159069</CaseLegalEntityID>
        <AuthenticationTypeID>1</AuthenticationTypeID>
        <AuthenticationTypeName>ת"ז</AuthenticationTypeName>
        <LegalEntityNumber>046408332</LegalEntityNumber>
        <IsMainPartyType>true</IsMainPartyType>
        <CaseDisplayIdentifier>46864-07-21</CaseDisplayIdentifier>
        <CaseTypeID>86</CaseTypeID>
        <CaseTypeName>תיק עזבונות (ת"ע)</CaseTypeName>
        <CaseName>גרשוני נ' האפוטרופוס הכללי במחוז תל-אביב ואח'</CaseName>
        <FullAddress/>
        <MotionID>0</MotionID>
        <CasePleaID>0</CasePleaID>
        <FatherName>שמעון</FatherName>
        <LinkedCaseID>0</LinkedCaseID>
        <PartyID>2</PartyID>
        <CasePartyCategoryID>2</CasePartyCategoryID>
        <PleaTypeID>4</PleaTypeID>
        <GroupPartyAlias>נתבעים</GroupPartyAlias>
        <IsConverted>false</IsConverted>
        <LegalEntityRegisteredNameID>2293390</LegalEntityRegisteredNameID>
        <LegalEntityNameID>91713004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שרייטר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פרידה שרייטר אור</FullName>
        <FirstName>פרידה</FirstName>
        <LastName>שרייטר אורינגר</LastName>
        <PartyPropertyName/>
        <AuthenticationTypeAndNumber>ת"ז 059186809</AuthenticationTypeAndNumber>
        <RepresentatedOrRepresentativesNames>אורי צפת</RepresentatedOrRepresentativesNames>
        <RepresentatedOrRepresentativesCount>1</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229485649</CasePartyID>
        <PartyTypeID>1</PartyTypeID>
        <ActivityStatusID>1</ActivityStatusID>
        <PartyAliasID>2</PartyAliasID>
        <PartyAliasName>נתבע</PartyAliasName>
        <OrdinalNumber>3</OrdinalNumber>
        <LegalEntityID>23792705</LegalEntityID>
        <CaseLegalEntityID>116197249</CaseLegalEntityID>
        <AuthenticationTypeID>1</AuthenticationTypeID>
        <AuthenticationTypeName>ת"ז</AuthenticationTypeName>
        <LegalEntityNumber>059186809</LegalEntityNumber>
        <IsMainPartyType>true</IsMainPartyType>
        <CaseDisplayIdentifier>46864-07-21</CaseDisplayIdentifier>
        <CaseTypeID>86</CaseTypeID>
        <CaseTypeName>תיק עזבונות (ת"ע)</CaseTypeName>
        <CaseName>גרשוני נ' האפוטרופוס הכללי במחוז תל-אביב ואח'</CaseName>
        <FullAddress/>
        <MotionID>0</MotionID>
        <CasePleaID>0</CasePleaID>
        <BirthDate>1965-05-25T00:00:00+03:00</BirthDate>
        <FatherName>מרצל    </FatherName>
        <LinkedCaseID>0</LinkedCaseID>
        <PartyID>2</PartyID>
        <CasePartyCategoryID>2</CasePartyCategoryID>
        <PleaTypeID>4</PleaTypeID>
        <GroupPartyAlias>נתבעים</GroupPartyAlias>
        <IsConverted>false</IsConverted>
        <LegalEntityRegisteredNameID>9411938</LegalEntityRegisteredNameID>
        <LegalEntityNameID>91728642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פרידה שרייטר אור</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ציון שרייטר</FullName>
        <FirstName>ציון</FirstName>
        <LastName>שרייטר</LastName>
        <PartyPropertyName/>
        <AuthenticationTypeAndNumber>ת"ז </AuthenticationTypeAndNumber>
        <RepresentatedOrRepresentativesNames>תרצה נוה, בועז קראוס</RepresentatedOrRepresentativesNames>
        <RepresentatedOrRepresentativesCount>2</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232055002</CasePartyID>
        <PartyTypeID>1</PartyTypeID>
        <ActivityStatusID>1</ActivityStatusID>
        <PartyAliasID>2</PartyAliasID>
        <PartyAliasName>נתבע</PartyAliasName>
        <OrdinalNumber>4</OrdinalNumber>
        <LegalEntityID>80051858</LegalEntityID>
        <CaseLegalEntityID>117046695</CaseLegalEntityID>
        <AuthenticationTypeID>1</AuthenticationTypeID>
        <AuthenticationTypeName>ת"ז</AuthenticationTypeName>
        <IsMainPartyType>true</IsMainPartyType>
        <CaseDisplayIdentifier>46864-07-21</CaseDisplayIdentifier>
        <CaseTypeID>86</CaseTypeID>
        <CaseTypeName>תיק עזבונות (ת"ע)</CaseTypeName>
        <CaseName>גרשוני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92061480</LegalEntityNameID>
        <RepresentatedNamesOfAssistant/>
        <LegalEntityTypeID>1</LegalEntityTypeID>
        <IsVerdictExists>false</IsVerdictExists>
        <IsAsirAzir>false</IsAsirAzir>
        <IsPublicationProhibited>false</IsPublicationProhibited>
        <PublicationProhibitedFullName>ציון שרייטר</PublicationProhibitedFullName>
      </CaseParties>
    </CasePartiesSelectionDS>
    <DecisionName>פסק דין  שניתנה ע"י  יהורם שקד</DecisionName>
    <CourtDisplayName>בית משפט לענייני משפחה בתל אביב -יפו</CourtDisplayName>
    <IsCaseJudgePanel>false</IsCaseJudgePanel>
    <DecisionSignatureDate>2023-11-06T15:02:15.265376+02:00</DecisionSignatureDate>
    <OpenCaseDate>2021-07-21T12:38:00+03:00</OpenCaseDate>
    <CaseFeeSum>0.000</CaseFeeSum>
    <ExternalCaseNumber>303000_3</ExternalCaseNumber>
    <DecisionTypeID>2</DecisionTypeID>
    <DecisionSignatureUserName>יהורם שקד</DecisionSignatureUserName>
    <DecisionSignatureDateHebrew>2023-11-06T15:02:15.265376+02:00</DecisionSignatureDateHebrew>
    <DecisionWriterID>024693871@GOV.IL</DecisionWriterID>
    <CourtAddress>רח' ויצמן 1, תל אביב -יפו 64239</CourtAddress>
    <IsAutoTextInCaseExist>false</IsAutoTextInCaseExist>
    <DecisionSignatureRoleName>שופט</DecisionSignatureRoleName>
    <DecisionSignatureUserTitleName>שופט</DecisionSignatureUserTitleName>
    <InMatterOfDescription>המנוח</InMatterOfDescription>
    <CaseName>גרשוני נ' האפוטרופוס הכללי במחוז תל-אביב ואח'</CaseName>
    <DecisionNumberInCase>29</DecisionNumberInCase>
  </dt_Decision>
  <dt_DecisionCase>
    <DecisionID>0</DecisionID>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איילה גורביץ</FullName>
        <FirstName>איילה</FirstName>
        <LastName>גורביץ</LastName>
        <PartyPropertyName/>
        <AuthenticationTypeAndNumber>ת"ז </AuthenticationTypeAndNumber>
        <RepresentatedOrRepresentativesNames/>
        <RepresentatedOrRepresentativesCount>0</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249339758</CasePartyID>
        <PartyTypeID>4</PartyTypeID>
        <ActivityStatusID>1</ActivityStatusID>
        <PartyAliasID>101</PartyAliasID>
        <PartyAliasName>עד בית משפט</PartyAliasName>
        <LegalEntityID>80907662</LegalEntityID>
        <CaseLegalEntityID>122389241</CaseLegalEntityID>
        <AuthenticationTypeID>1</AuthenticationTypeID>
        <AuthenticationTypeName>ת"ז</AuthenticationTypeName>
        <IsMainPartyType>true</IsMainPartyType>
        <CaseDisplayIdentifier>46864-07-21</CaseDisplayIdentifier>
        <CaseTypeID>86</CaseTypeID>
        <CaseTypeName>תיק עזבונות (ת"ע)</CaseTypeName>
        <CaseName>גרשוני נ' האפוטרופוס הכללי במחוז תל-אביב ואח'</CaseName>
        <FullAddress>ניסים אלוני1 תל אביב -יפו </FullAddress>
        <MotionID>0</MotionID>
        <CasePleaID>0</CasePleaID>
        <LinkedCaseID>0</LinkedCaseID>
        <CasePartyCategoryID>1</CasePartyCategoryID>
        <LegalEntityAddressID>87309505</LegalEntityAddressID>
        <PleaTypeID>4</PleaTypeID>
        <GroupPartyAlias/>
        <IsConverted>false</IsConverted>
        <LegalEntityNameID>94110021</LegalEntityNameID>
        <RepresentatedNamesOfAssistant/>
        <LegalEntityTypeID>1</LegalEntityTypeID>
        <IsVerdictExists>false</IsVerdictExists>
        <IsAsirAzir>false</IsAsirAzir>
        <IsPublicationProhibited>false</IsPublicationProhibited>
        <PublicationProhibitedFullName>איילה גורביץ</PublicationProhibitedFullName>
      </CaseParties>
      <CaseParties>
        <PartyTypeName>עד</PartyTypeName>
        <ProceedingType>בית משפט</ProceedingType>
        <PleaName>כתב תביעה</PleaName>
        <PartyBelonging> - </PartyBelonging>
        <RoleName>עד בית משפט </RoleName>
        <IsSubProceeding>FALSE</IsSubProceeding>
        <FullName>ישראל גרינבלט</FullName>
        <FirstName>ישראל</FirstName>
        <LastName>גרינבלט</LastName>
        <PartyPropertyName/>
        <AuthenticationTypeAndNumber>ת"ז </AuthenticationTypeAndNumber>
        <RepresentatedOrRepresentativesNames/>
        <RepresentatedOrRepresentativesCount>0</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249339886</CasePartyID>
        <PartyTypeID>4</PartyTypeID>
        <ActivityStatusID>1</ActivityStatusID>
        <PartyAliasID>101</PartyAliasID>
        <PartyAliasName>עד בית משפט</PartyAliasName>
        <LegalEntityID>80907671</LegalEntityID>
        <CaseLegalEntityID>122389305</CaseLegalEntityID>
        <AuthenticationTypeID>1</AuthenticationTypeID>
        <AuthenticationTypeName>ת"ז</AuthenticationTypeName>
        <IsMainPartyType>true</IsMainPartyType>
        <CaseDisplayIdentifier>46864-07-21</CaseDisplayIdentifier>
        <CaseTypeID>86</CaseTypeID>
        <CaseTypeName>תיק עזבונות (ת"ע)</CaseTypeName>
        <CaseName>גרשוני נ' האפוטרופוס הכללי במחוז תל-אביב ואח'</CaseName>
        <FullAddress>סוקולוב 22 הרצלייה </FullAddress>
        <MotionID>0</MotionID>
        <CasePleaID>0</CasePleaID>
        <LinkedCaseID>0</LinkedCaseID>
        <CasePartyCategoryID>1</CasePartyCategoryID>
        <LegalEntityAddressID>87309528</LegalEntityAddressID>
        <PleaTypeID>4</PleaTypeID>
        <GroupPartyAlias/>
        <IsConverted>false</IsConverted>
        <LegalEntityNameID>94110049</LegalEntityNameID>
        <RepresentatedNamesOfAssistant/>
        <LegalEntityTypeID>1</LegalEntityTypeID>
        <IsVerdictExists>false</IsVerdictExists>
        <IsAsirAzir>false</IsAsirAzir>
        <IsPublicationProhibited>false</IsPublicationProhibited>
        <PublicationProhibitedFullName>ישראל גרינבלט</PublicationProhibitedFullName>
      </CaseParties>
      <CaseParties>
        <PartyTypeName>עד</PartyTypeName>
        <ProceedingType>בית משפט</ProceedingType>
        <PleaName>כתב תביעה</PleaName>
        <PartyBelonging> - </PartyBelonging>
        <RoleName>עד בית משפט </RoleName>
        <IsSubProceeding>FALSE</IsSubProceeding>
        <FullName>ג'ורג פורטנוי</FullName>
        <FirstName>ג'ורג</FirstName>
        <LastName>פורטנוי</LastName>
        <PartyPropertyName/>
        <AuthenticationTypeAndNumber>ת"ז </AuthenticationTypeAndNumber>
        <RepresentatedOrRepresentativesNames/>
        <RepresentatedOrRepresentativesCount>0</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249340078</CasePartyID>
        <PartyTypeID>4</PartyTypeID>
        <ActivityStatusID>1</ActivityStatusID>
        <PartyAliasID>101</PartyAliasID>
        <PartyAliasName>עד בית משפט</PartyAliasName>
        <LegalEntityID>80907676</LegalEntityID>
        <CaseLegalEntityID>122389354</CaseLegalEntityID>
        <AuthenticationTypeID>1</AuthenticationTypeID>
        <AuthenticationTypeName>ת"ז</AuthenticationTypeName>
        <IsMainPartyType>true</IsMainPartyType>
        <CaseDisplayIdentifier>46864-07-21</CaseDisplayIdentifier>
        <CaseTypeID>86</CaseTypeID>
        <CaseTypeName>תיק עזבונות (ת"ע)</CaseTypeName>
        <CaseName>גרשוני נ' האפוטרופוס הכללי במחוז תל-אביב ואח'</CaseName>
        <FullAddress>הרב קוק 69ג הרצלייה </FullAddress>
        <MotionID>0</MotionID>
        <CasePleaID>0</CasePleaID>
        <LinkedCaseID>0</LinkedCaseID>
        <CasePartyCategoryID>1</CasePartyCategoryID>
        <LegalEntityAddressID>87309542</LegalEntityAddressID>
        <PleaTypeID>4</PleaTypeID>
        <GroupPartyAlias/>
        <IsConverted>false</IsConverted>
        <LegalEntityNameID>94110064</LegalEntityNameID>
        <RepresentatedNamesOfAssistant/>
        <LegalEntityTypeID>1</LegalEntityTypeID>
        <IsVerdictExists>false</IsVerdictExists>
        <IsAsirAzir>false</IsAsirAzir>
        <IsPublicationProhibited>false</IsPublicationProhibited>
        <PublicationProhibitedFullName>ג'ורג פורטנוי</PublicationProhibitedFullName>
      </CaseParties>
      <CaseParties>
        <PartyTypeName>עד</PartyTypeName>
        <ProceedingType>בית משפט</ProceedingType>
        <PleaName>כתב תביעה</PleaName>
        <PartyBelonging> - </PartyBelonging>
        <RoleName>עד בית משפט </RoleName>
        <IsSubProceeding>FALSE</IsSubProceeding>
        <FullName>לילך אפרתי</FullName>
        <FirstName>לילך</FirstName>
        <LastName>אפרתי</LastName>
        <PartyPropertyName/>
        <AuthenticationTypeAndNumber>ת"ז </AuthenticationTypeAndNumber>
        <RepresentatedOrRepresentativesNames/>
        <RepresentatedOrRepresentativesCount>0</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249340183</CasePartyID>
        <PartyTypeID>4</PartyTypeID>
        <ActivityStatusID>1</ActivityStatusID>
        <PartyAliasID>101</PartyAliasID>
        <PartyAliasName>עד בית משפט</PartyAliasName>
        <LegalEntityID>80907680</LegalEntityID>
        <CaseLegalEntityID>122389398</CaseLegalEntityID>
        <AuthenticationTypeID>1</AuthenticationTypeID>
        <AuthenticationTypeName>ת"ז</AuthenticationTypeName>
        <IsMainPartyType>true</IsMainPartyType>
        <CaseDisplayIdentifier>46864-07-21</CaseDisplayIdentifier>
        <CaseTypeID>86</CaseTypeID>
        <CaseTypeName>תיק עזבונות (ת"ע)</CaseTypeName>
        <CaseName>גרשוני נ' האפוטרופוס הכללי במחוז תל-אביב ואח'</CaseName>
        <FullAddress>סוקולוב 34 רמת השרון </FullAddress>
        <MotionID>0</MotionID>
        <CasePleaID>0</CasePleaID>
        <LinkedCaseID>0</LinkedCaseID>
        <CasePartyCategoryID>1</CasePartyCategoryID>
        <LegalEntityAddressID>87309556</LegalEntityAddressID>
        <PleaTypeID>4</PleaTypeID>
        <GroupPartyAlias/>
        <IsConverted>false</IsConverted>
        <LegalEntityNameID>94110078</LegalEntityNameID>
        <RepresentatedNamesOfAssistant/>
        <LegalEntityTypeID>1</LegalEntityTypeID>
        <IsVerdictExists>false</IsVerdictExists>
        <IsAsirAzir>false</IsAsirAzir>
        <IsPublicationProhibited>false</IsPublicationProhibited>
        <PublicationProhibitedFullName>לילך אפרתי</PublicationProhibitedFullName>
      </CaseParties>
      <CaseParties>
        <PartyTypeName>עד</PartyTypeName>
        <ProceedingType>בית משפט</ProceedingType>
        <PleaName>כתב תביעה</PleaName>
        <PartyBelonging> - </PartyBelonging>
        <RoleName>עד בית משפט </RoleName>
        <IsSubProceeding>FALSE</IsSubProceeding>
        <FullName>שושנה דוד</FullName>
        <FirstName>שושנה</FirstName>
        <LastName>דוד</LastName>
        <PartyPropertyName/>
        <AuthenticationTypeAndNumber>ת"ז </AuthenticationTypeAndNumber>
        <RepresentatedOrRepresentativesNames/>
        <RepresentatedOrRepresentativesCount>0</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249340301</CasePartyID>
        <PartyTypeID>4</PartyTypeID>
        <ActivityStatusID>1</ActivityStatusID>
        <PartyAliasID>101</PartyAliasID>
        <PartyAliasName>עד בית משפט</PartyAliasName>
        <LegalEntityID>80907687</LegalEntityID>
        <CaseLegalEntityID>122389435</CaseLegalEntityID>
        <AuthenticationTypeID>1</AuthenticationTypeID>
        <AuthenticationTypeName>ת"ז</AuthenticationTypeName>
        <IsMainPartyType>true</IsMainPartyType>
        <CaseDisplayIdentifier>46864-07-21</CaseDisplayIdentifier>
        <CaseTypeID>86</CaseTypeID>
        <CaseTypeName>תיק עזבונות (ת"ע)</CaseTypeName>
        <CaseName>גרשוני נ' האפוטרופוס הכללי במחוז תל-אביב ואח'</CaseName>
        <FullAddress>רוטשילד 56 כפר סבא </FullAddress>
        <MotionID>0</MotionID>
        <CasePleaID>0</CasePleaID>
        <LinkedCaseID>0</LinkedCaseID>
        <CasePartyCategoryID>1</CasePartyCategoryID>
        <LegalEntityAddressID>87309568</LegalEntityAddressID>
        <PleaTypeID>4</PleaTypeID>
        <GroupPartyAlias/>
        <IsConverted>false</IsConverted>
        <LegalEntityNameID>94110092</LegalEntityNameID>
        <RepresentatedNamesOfAssistant/>
        <LegalEntityTypeID>1</LegalEntityTypeID>
        <IsVerdictExists>false</IsVerdictExists>
        <IsAsirAzir>false</IsAsirAzir>
        <IsPublicationProhibited>false</IsPublicationProhibited>
        <PublicationProhibitedFullName>שושנה דוד</PublicationProhibitedFullName>
      </CaseParties>
      <CaseParties>
        <PartyTypeName>עד</PartyTypeName>
        <ProceedingType>בית משפט</ProceedingType>
        <PleaName>כתב תביעה</PleaName>
        <PartyBelonging> - </PartyBelonging>
        <RoleName>עד בית משפט </RoleName>
        <IsSubProceeding>FALSE</IsSubProceeding>
        <FullName>יעל אדוני טמיר</FullName>
        <FirstName>יעל</FirstName>
        <LastName>אדוני טמיר</LastName>
        <PartyPropertyName/>
        <AuthenticationTypeAndNumber>ת"ז </AuthenticationTypeAndNumber>
        <RepresentatedOrRepresentativesNames/>
        <RepresentatedOrRepresentativesCount>0</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249340447</CasePartyID>
        <PartyTypeID>4</PartyTypeID>
        <ActivityStatusID>1</ActivityStatusID>
        <PartyAliasID>101</PartyAliasID>
        <PartyAliasName>עד בית משפט</PartyAliasName>
        <LegalEntityID>80907690</LegalEntityID>
        <CaseLegalEntityID>122389494</CaseLegalEntityID>
        <AuthenticationTypeID>1</AuthenticationTypeID>
        <AuthenticationTypeName>ת"ז</AuthenticationTypeName>
        <IsMainPartyType>true</IsMainPartyType>
        <CaseDisplayIdentifier>46864-07-21</CaseDisplayIdentifier>
        <CaseTypeID>86</CaseTypeID>
        <CaseTypeName>תיק עזבונות (ת"ע)</CaseTypeName>
        <CaseName>גרשוני נ' האפוטרופוס הכללי במחוז תל-אביב ואח'</CaseName>
        <FullAddress>האלה 3 הרצלייה </FullAddress>
        <MotionID>0</MotionID>
        <CasePleaID>0</CasePleaID>
        <LinkedCaseID>0</LinkedCaseID>
        <CasePartyCategoryID>1</CasePartyCategoryID>
        <LegalEntityAddressID>87309591</LegalEntityAddressID>
        <PleaTypeID>4</PleaTypeID>
        <GroupPartyAlias/>
        <IsConverted>false</IsConverted>
        <LegalEntityNameID>94110115</LegalEntityNameID>
        <RepresentatedNamesOfAssistant/>
        <LegalEntityTypeID>1</LegalEntityTypeID>
        <IsVerdictExists>false</IsVerdictExists>
        <IsAsirAzir>false</IsAsirAzir>
        <IsPublicationProhibited>false</IsPublicationProhibited>
        <PublicationProhibitedFullName>יעל אדוני טמיר</PublicationProhibitedFullName>
      </CaseParties>
      <CaseParties>
        <PartyTypeName>עד</PartyTypeName>
        <ProceedingType>בית משפט</ProceedingType>
        <PleaName>כתב תביעה</PleaName>
        <PartyBelonging> - </PartyBelonging>
        <RoleName>עד בית משפט </RoleName>
        <IsSubProceeding>FALSE</IsSubProceeding>
        <FullName>ענת אנדן</FullName>
        <FirstName>ענת</FirstName>
        <LastName>אנדן</LastName>
        <PartyPropertyName/>
        <AuthenticationTypeAndNumber>ת"ז </AuthenticationTypeAndNumber>
        <RepresentatedOrRepresentativesNames/>
        <RepresentatedOrRepresentativesCount>0</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249340546</CasePartyID>
        <PartyTypeID>4</PartyTypeID>
        <ActivityStatusID>1</ActivityStatusID>
        <PartyAliasID>101</PartyAliasID>
        <PartyAliasName>עד בית משפט</PartyAliasName>
        <LegalEntityID>80907698</LegalEntityID>
        <CaseLegalEntityID>122389526</CaseLegalEntityID>
        <AuthenticationTypeID>1</AuthenticationTypeID>
        <AuthenticationTypeName>ת"ז</AuthenticationTypeName>
        <IsMainPartyType>true</IsMainPartyType>
        <CaseDisplayIdentifier>46864-07-21</CaseDisplayIdentifier>
        <CaseTypeID>86</CaseTypeID>
        <CaseTypeName>תיק עזבונות (ת"ע)</CaseTypeName>
        <CaseName>גרשוני נ' האפוטרופוס הכללי במחוז תל-אביב ואח'</CaseName>
        <FullAddress>הנדיב 3 הרצלייה </FullAddress>
        <MotionID>0</MotionID>
        <CasePleaID>0</CasePleaID>
        <LinkedCaseID>0</LinkedCaseID>
        <CasePartyCategoryID>1</CasePartyCategoryID>
        <LegalEntityAddressID>87309608</LegalEntityAddressID>
        <PleaTypeID>4</PleaTypeID>
        <GroupPartyAlias/>
        <IsConverted>false</IsConverted>
        <LegalEntityNameID>94110132</LegalEntityNameID>
        <RepresentatedNamesOfAssistant/>
        <LegalEntityTypeID>1</LegalEntityTypeID>
        <IsVerdictExists>false</IsVerdictExists>
        <IsAsirAzir>false</IsAsirAzir>
        <IsPublicationProhibited>false</IsPublicationProhibited>
        <PublicationProhibitedFullName>ענת אנדן</PublicationProhibitedFullName>
      </CaseParties>
      <CaseParties>
        <PartyTypeName>עד</PartyTypeName>
        <ProceedingType>בית משפט</ProceedingType>
        <PleaName>כתב תביעה</PleaName>
        <PartyBelonging> - </PartyBelonging>
        <RoleName>עד בית משפט </RoleName>
        <IsSubProceeding>FALSE</IsSubProceeding>
        <FullName>נאוה יוסף</FullName>
        <FirstName>נאוה</FirstName>
        <LastName>יוסף</LastName>
        <PartyPropertyName/>
        <AuthenticationTypeAndNumber>ת"ז </AuthenticationTypeAndNumber>
        <RepresentatedOrRepresentativesNames/>
        <RepresentatedOrRepresentativesCount>0</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249469458</CasePartyID>
        <PartyTypeID>4</PartyTypeID>
        <ActivityStatusID>1</ActivityStatusID>
        <PartyAliasID>101</PartyAliasID>
        <PartyAliasName>עד בית משפט</PartyAliasName>
        <LegalEntityID>80913812</LegalEntityID>
        <CaseLegalEntityID>122426584</CaseLegalEntityID>
        <AuthenticationTypeID>1</AuthenticationTypeID>
        <AuthenticationTypeName>ת"ז</AuthenticationTypeName>
        <IsMainPartyType>true</IsMainPartyType>
        <CaseDisplayIdentifier>46864-07-21</CaseDisplayIdentifier>
        <CaseTypeID>86</CaseTypeID>
        <CaseTypeName>תיק עזבונות (ת"ע)</CaseTypeName>
        <CaseName>גרשוני נ' האפוטרופוס הכללי במחוז תל-אביב ואח'</CaseName>
        <FullAddress>נמסר</FullAddress>
        <MotionID>0</MotionID>
        <CasePleaID>0</CasePleaID>
        <LinkedCaseID>0</LinkedCaseID>
        <CasePartyCategoryID>1</CasePartyCategoryID>
        <LegalEntityAddressID>87321419</LegalEntityAddressID>
        <PleaTypeID>4</PleaTypeID>
        <GroupPartyAlias/>
        <IsConverted>false</IsConverted>
        <LegalEntityNameID>94124634</LegalEntityNameID>
        <RepresentatedNamesOfAssistant/>
        <LegalEntityTypeID>1</LegalEntityTypeID>
        <IsVerdictExists>false</IsVerdictExists>
        <IsAsirAzir>false</IsAsirAzir>
        <IsPublicationProhibited>false</IsPublicationProhibited>
        <PublicationProhibitedFullName>נאוה יוסף</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235510603</CasePartyID>
        <PartyTypeID>3</PartyTypeID>
        <ActivityStatusID>1</ActivityStatusID>
        <LegalEntityID>75927759</LegalEntityID>
        <CaseLegalEntityID>118108143</CaseLegalEntityID>
        <AssistantRoleID>26</AssistantRoleID>
        <AuthenticationTypeID>17</AuthenticationTypeID>
        <AuthenticationTypeName>גופים על פי דין</AuthenticationTypeName>
        <LegalEntityNumber>513436534</LegalEntityNumber>
        <IsMainPartyType>true</IsMainPartyType>
        <CaseDisplayIdentifier>46864-07-21</CaseDisplayIdentifier>
        <CaseTypeID>86</CaseTypeID>
        <CaseTypeName>תיק עזבונות (ת"ע)</CaseTypeName>
        <CaseName>גרשוני נ' האפוטרופוס הכללי במחוז תל-אביב ואח'</CaseName>
        <FullAddress>הנרייטה סולד 4 תל אביב -יפו </FullAddress>
        <MotionID>0</MotionID>
        <CasePleaID>0</CasePleaID>
        <LinkedCaseID>0</LinkedCaseID>
        <PartyID>1</PartyID>
        <CasePartyCategoryID>2</CasePartyCategoryID>
        <LegalEntityAddressID>79302861</LegalEntityAddressID>
        <PleaTypeID>4</PleaTypeID>
        <GroupPartyAlias/>
        <IsConverted>false</IsConverted>
        <LegalEntityRegisteredNameID>6018564</LegalEntityRegisteredNameID>
        <RepresentatedNamesOfAssistant/>
        <LegalEntityTypeID>3</LegalEntityTypeID>
        <IsVerdictExists>false</IsVerdictExists>
        <IsAsirAzir>false</IsAsirAzir>
        <IsPublicationProhibited>false</IsPublicationProhibited>
        <PublicationProhibitedFullName>הסיוע המשפטי - מחוז ת"א (אפוטרופסות)</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בועז קראוס</FullName>
        <FirstName>בועז</FirstName>
        <LastName>קראוס</LastName>
        <PartyPropertyName/>
        <AuthenticationTypeAndNumber>מ.ר. 13348</AuthenticationTypeAndNumber>
        <RepresentatedOrRepresentativesNames>ציון שרייטר</RepresentatedOrRepresentativesNames>
        <RepresentatedOrRepresentativesCount>1</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232017584</CasePartyID>
        <PartyTypeID>2</PartyTypeID>
        <ActivityStatusID>1</ActivityStatusID>
        <PartyAliasID>22</PartyAliasID>
        <PartyAliasName>בא כוח מבקשים</PartyAliasName>
        <LegalEntityID>382787</LegalEntityID>
        <CaseLegalEntityID>117046696</CaseLegalEntityID>
        <AuthenticationTypeID>4</AuthenticationTypeID>
        <AuthenticationTypeName>מ.ר.</AuthenticationTypeName>
        <LegalEntityNumber>13348</LegalEntityNumber>
        <IsMainPartyType>true</IsMainPartyType>
        <CaseDisplayIdentifier>46864-07-21</CaseDisplayIdentifier>
        <CaseTypeID>86</CaseTypeID>
        <CaseTypeName>תיק עזבונות (ת"ע)</CaseTypeName>
        <CaseName>גרשוני נ' האפוטרופוס הכללי במחוז תל-אביב ואח'</CaseName>
        <FullAddress>ה' באייר 20 תל אביב -יפו </FullAddress>
        <MotionID>0</MotionID>
        <CasePleaID>0</CasePleaID>
        <FatherName xml:space="preserve">        </FatherName>
        <LinkedCaseID>0</LinkedCaseID>
        <PartyID>2</PartyID>
        <CasePartyCategoryID>2</CasePartyCategoryID>
        <LegalEntityAddressID>425769</LegalEntityAddressID>
        <PleaTypeID>4</PleaTypeID>
        <LawyerOfficeName>משרד עו"ד: בועז קראוס</LawyerOfficeName>
        <LawyerOfficeID>423431</LawyerOfficeID>
        <GroupPartyAlias/>
        <IsConverted>false</IsConverted>
        <LegalEntityNameID>3771</LegalEntityNameID>
        <RepresentatedNamesOfAssistant/>
        <LegalEntityTypeID>4</LegalEntityTypeID>
        <IsVerdictExists>false</IsVerdictExists>
        <IsAsirAzir>false</IsAsirAzir>
        <IsPublicationProhibited>false</IsPublicationProhibited>
        <PublicationProhibitedFullName>בועז קראוס</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תרצה נוה</FullName>
        <FirstName>תרצה</FirstName>
        <LastName>נוה</LastName>
        <PartyPropertyName/>
        <AuthenticationTypeAndNumber>מ.ר. 26546</AuthenticationTypeAndNumber>
        <RepresentatedOrRepresentativesNames>ציון שרייטר</RepresentatedOrRepresentativesNames>
        <RepresentatedOrRepresentativesCount>1</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232185472</CasePartyID>
        <PartyTypeID>2</PartyTypeID>
        <ActivityStatusID>1</ActivityStatusID>
        <PartyAliasID>22</PartyAliasID>
        <PartyAliasName>בא כוח מבקשים</PartyAliasName>
        <LegalEntityID>400115</LegalEntityID>
        <CaseLegalEntityID>117098654</CaseLegalEntityID>
        <AuthenticationTypeID>4</AuthenticationTypeID>
        <AuthenticationTypeName>מ.ר.</AuthenticationTypeName>
        <LegalEntityNumber>26546</LegalEntityNumber>
        <IsMainPartyType>true</IsMainPartyType>
        <CaseDisplayIdentifier>46864-07-21</CaseDisplayIdentifier>
        <CaseTypeID>86</CaseTypeID>
        <CaseTypeName>תיק עזבונות (ת"ע)</CaseTypeName>
        <CaseName>גרשוני נ' האפוטרופוס הכללי במחוז תל-אביב ואח'</CaseName>
        <FullAddress>כנרת 5 בני ברק מגדל בסר 3</FullAddress>
        <EmailAddress>tirza@navelaw.co.il</EmailAddress>
        <MotionID>0</MotionID>
        <CasePleaID>0</CasePleaID>
        <LinkedCaseID>0</LinkedCaseID>
        <PartyID>2</PartyID>
        <CasePartyCategoryID>2</CasePartyCategoryID>
        <LegalEntityAddressID>77691931</LegalEntityAddressID>
        <LegalEntityEmailAddressID>68016446</LegalEntityEmailAddressID>
        <PleaTypeID>4</PleaTypeID>
        <LawyerOfficeName>משרד עו"ד: תרצה נוה</LawyerOfficeName>
        <LawyerOfficeID>440759</LawyerOfficeID>
        <GroupPartyAlias/>
        <IsConverted>false</IsConverted>
        <LegalEntityNameID>21099</LegalEntityNameID>
        <RepresentatedNamesOfAssistant/>
        <LegalEntityTypeID>4</LegalEntityTypeID>
        <IsVerdictExists>false</IsVerdictExists>
        <IsAsirAzir>false</IsAsirAzir>
        <IsPublicationProhibited>false</IsPublicationProhibited>
        <PublicationProhibitedFullName>תרצה נוה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אורי צפת</FullName>
        <FirstName>אורי</FirstName>
        <LastName>צפת</LastName>
        <PartyPropertyName/>
        <AuthenticationTypeAndNumber>מ.ר. 8630</AuthenticationTypeAndNumber>
        <RepresentatedOrRepresentativesNames>פרידה שרייטר אור</RepresentatedOrRepresentativesNames>
        <RepresentatedOrRepresentativesCount>1</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234700020</CasePartyID>
        <PartyTypeID>2</PartyTypeID>
        <ActivityStatusID>1</ActivityStatusID>
        <PartyAliasID>21</PartyAliasID>
        <PartyAliasName>בא כוח נתבעים</PartyAliasName>
        <LegalEntityID>380891</LegalEntityID>
        <CaseLegalEntityID>117865808</CaseLegalEntityID>
        <AuthenticationTypeID>4</AuthenticationTypeID>
        <AuthenticationTypeName>מ.ר.</AuthenticationTypeName>
        <LegalEntityNumber>8630</LegalEntityNumber>
        <IsMainPartyType>true</IsMainPartyType>
        <CaseDisplayIdentifier>46864-07-21</CaseDisplayIdentifier>
        <CaseTypeID>86</CaseTypeID>
        <CaseTypeName>תיק עזבונות (ת"ע)</CaseTypeName>
        <CaseName>גרשוני נ' האפוטרופוס הכללי במחוז תל-אביב ואח'</CaseName>
        <FullAddress>דרך נמיר 29 תל אביב -יפו </FullAddress>
        <EmailAddress>uri@zfat-law.co.il</EmailAddress>
        <MotionID>0</MotionID>
        <CasePleaID>0</CasePleaID>
        <FatherName xml:space="preserve">        </FatherName>
        <LinkedCaseID>0</LinkedCaseID>
        <PartyID>2</PartyID>
        <CasePartyCategoryID>2</CasePartyCategoryID>
        <LegalEntityAddressID>421878</LegalEntityAddressID>
        <LegalEntityEmailAddressID>68080043</LegalEntityEmailAddressID>
        <PleaTypeID>4</PleaTypeID>
        <LawyerOfficeName>אורי צפת</LawyerOfficeName>
        <LawyerOfficeID>419540</LawyerOfficeID>
        <GroupPartyAlias/>
        <IsConverted>false</IsConverted>
        <LegalEntityNameID>1875</LegalEntityNameID>
        <RepresentatedNamesOfAssistant/>
        <LegalEntityTypeID>4</LegalEntityTypeID>
        <IsVerdictExists>false</IsVerdictExists>
        <IsAsirAzir>false</IsAsirAzir>
        <IsPublicationProhibited>false</IsPublicationProhibited>
        <PublicationProhibitedFullName>אורי צפת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דפנה בן -דוד</FullName>
        <FirstName>דפנה</FirstName>
        <LastName>בן -דוד</LastName>
        <PartyPropertyName/>
        <AuthenticationTypeAndNumber>מ.ר. 33827</AuthenticationTypeAndNumber>
        <RepresentatedOrRepresentativesNames>יעקב שרייטר</RepresentatedOrRepresentativesNames>
        <RepresentatedOrRepresentativesCount>1</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235793118</CasePartyID>
        <PartyTypeID>2</PartyTypeID>
        <ActivityStatusID>1</ActivityStatusID>
        <PartyAliasID>21</PartyAliasID>
        <PartyAliasName>בא כוח נתבעים</PartyAliasName>
        <LegalEntityID>407037</LegalEntityID>
        <CaseLegalEntityID>118198746</CaseLegalEntityID>
        <AuthenticationTypeID>4</AuthenticationTypeID>
        <AuthenticationTypeName>מ.ר.</AuthenticationTypeName>
        <LegalEntityNumber>33827</LegalEntityNumber>
        <IsMainPartyType>true</IsMainPartyType>
        <CaseDisplayIdentifier>46864-07-21</CaseDisplayIdentifier>
        <CaseTypeID>86</CaseTypeID>
        <CaseTypeName>תיק עזבונות (ת"ע)</CaseTypeName>
        <CaseName>גרשוני נ' האפוטרופוס הכללי במחוז תל-אביב ואח'</CaseName>
        <FullAddress>ספיר 3 קיסריה ת.ד 4362</FullAddress>
        <EmailAddress>daph@bendavid.co.il</EmailAddress>
        <MotionID>0</MotionID>
        <CasePleaID>0</CasePleaID>
        <FatherName xml:space="preserve">        </FatherName>
        <LinkedCaseID>0</LinkedCaseID>
        <PartyID>2</PartyID>
        <CasePartyCategoryID>2</CasePartyCategoryID>
        <LegalEntityAddressID>71520009</LegalEntityAddressID>
        <LegalEntityEmailAddressID>67836702</LegalEntityEmailAddressID>
        <PleaTypeID>4</PleaTypeID>
        <LawyerOfficeName>משרד עו"ד: דפנה בן -דוד</LawyerOfficeName>
        <LawyerOfficeID>447681</LawyerOfficeID>
        <GroupPartyAlias/>
        <IsConverted>false</IsConverted>
        <LegalEntityNameID>28021</LegalEntityNameID>
        <RepresentatedNamesOfAssistant/>
        <LegalEntityTypeID>4</LegalEntityTypeID>
        <IsVerdictExists>false</IsVerdictExists>
        <IsAsirAzir>false</IsAsirAzir>
        <IsPublicationProhibited>false</IsPublicationProhibited>
        <PublicationProhibitedFullName>דפנה בן -דוד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דן שלם</FullName>
        <FirstName>דן</FirstName>
        <LastName>שלם</LastName>
        <PartyPropertyName/>
        <AuthenticationTypeAndNumber>מ.ר. 9795</AuthenticationTypeAndNumber>
        <RepresentatedOrRepresentativesNames>חוה גרשוני</RepresentatedOrRepresentativesNames>
        <RepresentatedOrRepresentativesCount>1</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229369695</CasePartyID>
        <PartyTypeID>2</PartyTypeID>
        <ActivityStatusID>1</ActivityStatusID>
        <PartyAliasID>20</PartyAliasID>
        <PartyAliasName>בא כוח תובעים</PartyAliasName>
        <OrdinalNumber>1</OrdinalNumber>
        <LegalEntityID>384669</LegalEntityID>
        <CaseLegalEntityID>116159067</CaseLegalEntityID>
        <AuthenticationTypeID>4</AuthenticationTypeID>
        <AuthenticationTypeName>מ.ר.</AuthenticationTypeName>
        <LegalEntityNumber>9795</LegalEntityNumber>
        <IsMainPartyType>true</IsMainPartyType>
        <CaseDisplayIdentifier>46864-07-21</CaseDisplayIdentifier>
        <CaseTypeID>86</CaseTypeID>
        <CaseTypeName>תיק עזבונות (ת"ע)</CaseTypeName>
        <CaseName>גרשוני נ' האפוטרופוס הכללי במחוז תל-אביב ואח'</CaseName>
        <FullAddress>בר כוכבא 16 בני ברק </FullAddress>
        <MotionID>0</MotionID>
        <CasePleaID>0</CasePleaID>
        <LinkedCaseID>0</LinkedCaseID>
        <PartyID>1</PartyID>
        <CasePartyCategoryID>2</CasePartyCategoryID>
        <LegalEntityAddressID>78579553</LegalEntityAddressID>
        <PleaTypeID>4</PleaTypeID>
        <LawyerOfficeName>משרד עו"ד: דן שלם, שמואל אורן ושות'</LawyerOfficeName>
        <LawyerOfficeID>425313</LawyerOfficeID>
        <GroupPartyAlias/>
        <IsConverted>false</IsConverted>
        <LegalEntityNameID>5653</LegalEntityNameID>
        <RepresentatedNamesOfAssistant/>
        <LegalEntityTypeID>4</LegalEntityTypeID>
        <IsVerdictExists>false</IsVerdictExists>
        <IsAsirAzir>false</IsAsirAzir>
        <IsPublicationProhibited>false</IsPublicationProhibited>
        <PublicationProhibitedFullName>דן שלם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חוה גרשוני</FullName>
        <FirstName>חוה</FirstName>
        <LastName>גרשוני</LastName>
        <PartyPropertyName/>
        <AuthenticationTypeAndNumber>ת"ז 024593147</AuthenticationTypeAndNumber>
        <RepresentatedOrRepresentativesNames>דן שלם</RepresentatedOrRepresentativesNames>
        <RepresentatedOrRepresentativesCount>1</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229369694</CasePartyID>
        <PartyTypeID>1</PartyTypeID>
        <ActivityStatusID>1</ActivityStatusID>
        <PartyAliasID>1</PartyAliasID>
        <PartyAliasName>תובע</PartyAliasName>
        <OrdinalNumber>1</OrdinalNumber>
        <LegalEntityID>77633312</LegalEntityID>
        <CaseLegalEntityID>116159066</CaseLegalEntityID>
        <AuthenticationTypeID>1</AuthenticationTypeID>
        <AuthenticationTypeName>ת"ז</AuthenticationTypeName>
        <LegalEntityNumber>024593147</LegalEntityNumber>
        <IsMainPartyType>true</IsMainPartyType>
        <CaseDisplayIdentifier>46864-07-21</CaseDisplayIdentifier>
        <CaseTypeID>86</CaseTypeID>
        <CaseTypeName>תיק עזבונות (ת"ע)</CaseTypeName>
        <CaseName>גרשוני נ' האפוטרופוס הכללי במחוז תל-אביב ואח'</CaseName>
        <FullAddress>רש"י 5 כפר סבא </FullAddress>
        <MotionID>0</MotionID>
        <CasePleaID>0</CasePleaID>
        <FatherName>יעקב</FatherName>
        <LinkedCaseID>0</LinkedCaseID>
        <PartyID>1</PartyID>
        <CasePartyCategoryID>2</CasePartyCategoryID>
        <LegalEntityAddressID>85435533</LegalEntityAddressID>
        <FictitiousPoliceNumber/>
        <PleaTypeID>4</PleaTypeID>
        <GroupPartyAlias>תובעים</GroupPartyAlias>
        <IsConverted>false</IsConverted>
        <LegalEntityRegisteredNameID>8177526</LegalEntityRegisteredNameID>
        <LegalEntityNameID>91713003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חוה גרשוני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229369696</CasePartyID>
        <PartyTypeID>1</PartyTypeID>
        <ActivityStatusID>1</ActivityStatusID>
        <PartyAliasID>2</PartyAliasID>
        <PartyAliasName>נתבע</PartyAliasName>
        <OrdinalNumber>1</OrdinalNumber>
        <LegalEntityID>6761</LegalEntityID>
        <CaseLegalEntityID>116159068</CaseLegalEntityID>
        <AuthenticationTypeID>13</AuthenticationTypeID>
        <AuthenticationTypeName>משרדי ממשלה</AuthenticationTypeName>
        <LegalEntityNumber>999010</LegalEntityNumber>
        <IsMainPartyType>true</IsMainPartyType>
        <CaseDisplayIdentifier>46864-07-21</CaseDisplayIdentifier>
        <CaseTypeID>86</CaseTypeID>
        <CaseTypeName>תיק עזבונות (ת"ע)</CaseTypeName>
        <CaseName>גרשוני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4</PleaTypeID>
        <GroupPartyAlias>נתבעים</GroupPartyAlias>
        <IsConverted>false</IsConverted>
        <LegalEntityRegisteredNameID>328163</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יעקב שרייטר (המנוח)</FullName>
        <FirstName>יעקב</FirstName>
        <LastName>שרייטר</LastName>
        <PartyPropertyID>12</PartyPropertyID>
        <PartyPropertyName/>
        <AuthenticationTypeAndNumber>ת"ז 046408332</AuthenticationTypeAndNumber>
        <RepresentatedOrRepresentativesNames>דפנה בן -דוד</RepresentatedOrRepresentativesNames>
        <RepresentatedOrRepresentativesCount>1</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229369697</CasePartyID>
        <PartyTypeID>1</PartyTypeID>
        <ActivityStatusID>1</ActivityStatusID>
        <PartyAliasID>2</PartyAliasID>
        <PartyAliasName>נתבע</PartyAliasName>
        <OrdinalNumber>2</OrdinalNumber>
        <LegalEntityID>8584979</LegalEntityID>
        <CaseLegalEntityID>116159069</CaseLegalEntityID>
        <AuthenticationTypeID>1</AuthenticationTypeID>
        <AuthenticationTypeName>ת"ז</AuthenticationTypeName>
        <LegalEntityNumber>046408332</LegalEntityNumber>
        <IsMainPartyType>true</IsMainPartyType>
        <CaseDisplayIdentifier>46864-07-21</CaseDisplayIdentifier>
        <CaseTypeID>86</CaseTypeID>
        <CaseTypeName>תיק עזבונות (ת"ע)</CaseTypeName>
        <CaseName>גרשוני נ' האפוטרופוס הכללי במחוז תל-אביב ואח'</CaseName>
        <FullAddress/>
        <MotionID>0</MotionID>
        <CasePleaID>0</CasePleaID>
        <FatherName>שמעון</FatherName>
        <LinkedCaseID>0</LinkedCaseID>
        <PartyID>2</PartyID>
        <CasePartyCategoryID>2</CasePartyCategoryID>
        <PleaTypeID>4</PleaTypeID>
        <GroupPartyAlias>נתבעים</GroupPartyAlias>
        <IsConverted>false</IsConverted>
        <LegalEntityRegisteredNameID>2293390</LegalEntityRegisteredNameID>
        <LegalEntityNameID>91713004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שרייטר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פרידה שרייטר אור</FullName>
        <FirstName>פרידה</FirstName>
        <LastName>שרייטר אורינגר</LastName>
        <PartyPropertyName/>
        <AuthenticationTypeAndNumber>ת"ז 059186809</AuthenticationTypeAndNumber>
        <RepresentatedOrRepresentativesNames>אורי צפת</RepresentatedOrRepresentativesNames>
        <RepresentatedOrRepresentativesCount>1</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229485649</CasePartyID>
        <PartyTypeID>1</PartyTypeID>
        <ActivityStatusID>1</ActivityStatusID>
        <PartyAliasID>2</PartyAliasID>
        <PartyAliasName>נתבע</PartyAliasName>
        <OrdinalNumber>3</OrdinalNumber>
        <LegalEntityID>23792705</LegalEntityID>
        <CaseLegalEntityID>116197249</CaseLegalEntityID>
        <AuthenticationTypeID>1</AuthenticationTypeID>
        <AuthenticationTypeName>ת"ז</AuthenticationTypeName>
        <LegalEntityNumber>059186809</LegalEntityNumber>
        <IsMainPartyType>true</IsMainPartyType>
        <CaseDisplayIdentifier>46864-07-21</CaseDisplayIdentifier>
        <CaseTypeID>86</CaseTypeID>
        <CaseTypeName>תיק עזבונות (ת"ע)</CaseTypeName>
        <CaseName>גרשוני נ' האפוטרופוס הכללי במחוז תל-אביב ואח'</CaseName>
        <FullAddress/>
        <MotionID>0</MotionID>
        <CasePleaID>0</CasePleaID>
        <BirthDate>1965-05-25T00:00:00+03:00</BirthDate>
        <FatherName>מרצל    </FatherName>
        <LinkedCaseID>0</LinkedCaseID>
        <PartyID>2</PartyID>
        <CasePartyCategoryID>2</CasePartyCategoryID>
        <PleaTypeID>4</PleaTypeID>
        <GroupPartyAlias>נתבעים</GroupPartyAlias>
        <IsConverted>false</IsConverted>
        <LegalEntityRegisteredNameID>9411938</LegalEntityRegisteredNameID>
        <LegalEntityNameID>91728642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פרידה שרייטר אור</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ציון שרייטר</FullName>
        <FirstName>ציון</FirstName>
        <LastName>שרייטר</LastName>
        <PartyPropertyName/>
        <AuthenticationTypeAndNumber>ת"ז </AuthenticationTypeAndNumber>
        <RepresentatedOrRepresentativesNames>תרצה נוה, בועז קראוס</RepresentatedOrRepresentativesNames>
        <RepresentatedOrRepresentativesCount>2</RepresentatedOrRepresentativesCount>
        <InvitedBy/>
        <CaseID>78511053</CaseID>
        <CaseJudicialPersonPresentationDS>
          <CaseJudicalPersonActive>
            <CaseID>78511053</CaseID>
            <JudicialPersonID>024693871@GOV.IL</JudicialPersonID>
            <JudicialPersonTypeID>1</JudicialPersonTypeID>
            <JudicialTypeID>1</JudicialTypeID>
            <IsChairman>false</IsChairman>
            <TreatmentStartDate>2021-07-21T14:48:32.417+03:00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232055002</CasePartyID>
        <PartyTypeID>1</PartyTypeID>
        <ActivityStatusID>1</ActivityStatusID>
        <PartyAliasID>2</PartyAliasID>
        <PartyAliasName>נתבע</PartyAliasName>
        <OrdinalNumber>4</OrdinalNumber>
        <LegalEntityID>80051858</LegalEntityID>
        <CaseLegalEntityID>117046695</CaseLegalEntityID>
        <AuthenticationTypeID>1</AuthenticationTypeID>
        <AuthenticationTypeName>ת"ז</AuthenticationTypeName>
        <IsMainPartyType>true</IsMainPartyType>
        <CaseDisplayIdentifier>46864-07-21</CaseDisplayIdentifier>
        <CaseTypeID>86</CaseTypeID>
        <CaseTypeName>תיק עזבונות (ת"ע)</CaseTypeName>
        <CaseName>גרשוני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92061480</LegalEntityNameID>
        <RepresentatedNamesOfAssistant/>
        <LegalEntityTypeID>1</LegalEntityTypeID>
        <IsVerdictExists>false</IsVerdictExists>
        <IsAsirAzir>false</IsAsirAzir>
        <IsPublicationProhibited>false</IsPublicationProhibited>
        <PublicationProhibitedFullName>ציון שרייטר</PublicationProhibitedFullName>
      </CaseParties>
    </CasePartiesSelectionDS>
    <CaseName>גרשוני נ' האפוטרופוס הכללי במחוז תל-אביב ואח'</CaseName>
    <CaseDisplayIdentifier>46864-07-21</CaseDisplayIdentifier>
    <CaseInterestID>160</CaseInterestID>
    <CaseTypeShortName>ת"ע</CaseTypeShortName>
  </dt_DecisionCase>
  <dt_DecisionJudgePanel>
    <JudgeID>024693871@GOV.IL</JudgeID>
    <DisplayName>יהורם שקד</DisplayName>
    <RoleName>שופט</RoleName>
    <UserTitleName>שופט</UserTitleName>
  </dt_DecisionJudgePanel>
  <dt_LegalEntityDetails>
    <Fax>03-6912312</Fax>
    <Phone>03-6912307</Phone>
    <PartyID>2</PartyID>
    <PartyTypeID>2</PartyTypeID>
    <DecisionID>0</DecisionID>
    <StreetName>ה' באייר 20</StreetName>
    <ZipCode>62998</ZipCode>
    <CityName>תל אביב -יפו</CityName>
    <FullName>בועז קראוס</FullName>
    <IsPublicationProhibited>false</IsPublicationProhibited>
  </dt_LegalEntityDetails>
  <dt_LegalEntityDetails>
    <Fax>03-7532602</Fax>
    <Phone>03-7532601</Phone>
    <AddressDesc>מגדל בסר 3</AddressDesc>
    <PartyID>2</PartyID>
    <PartyTypeID>2</PartyTypeID>
    <DecisionID>0</DecisionID>
    <StreetName>כנרת 5</StreetName>
    <ZipCode>5126111</ZipCode>
    <CityName>בני ברק</CityName>
    <FullName>תרצה נוה</FullName>
    <Email>tirza@navelaw.co.il</Email>
    <IsPublicationProhibited>false</IsPublicationProhibited>
  </dt_LegalEntityDetails>
  <dt_LegalEntityDetails>
    <Fax>03-6950741</Fax>
    <PartyID>2</PartyID>
    <PartyTypeID>2</PartyTypeID>
    <DecisionID>0</DecisionID>
    <StreetName>דרך נמיר 29</StreetName>
    <ZipCode>64920</ZipCode>
    <CityName>תל אביב -יפו</CityName>
    <FullName>אורי צפת</FullName>
    <Email>uri@zfat-law.co.il</Email>
    <IsPublicationProhibited>false</IsPublicationProhibited>
  </dt_LegalEntityDetails>
  <dt_LegalEntityDetails>
    <Fax>02-6468011</Fax>
    <Phone>03-6932749</Phone>
    <AddressDesc/>
    <PartyID>1</PartyID>
    <PartyTypeID>3</PartyTypeID>
    <DecisionID>0</DecisionID>
    <AssistantRoleID>26</AssistantRoleID>
    <StreetName>הנרייטה סולד 4</StreetName>
    <CityName>תל אביב -יפו</CityName>
    <FullName> הסיוע המשפטי - מחוז ת"א (אפוטרופסות)</FullName>
    <Email/>
    <IsPublicationProhibited>false</IsPublicationProhibited>
  </dt_LegalEntityDetails>
  <dt_LegalEntityDetails>
    <Fax>04-6260484</Fax>
    <Phone>04-6260116</Phone>
    <AddressDesc>ת.ד 4362</AddressDesc>
    <PartyID>2</PartyID>
    <PartyTypeID>2</PartyTypeID>
    <DecisionID>0</DecisionID>
    <StreetName>ספיר 3</StreetName>
    <ZipCode>38900</ZipCode>
    <CityName>קיסריה</CityName>
    <FullName>דפנה בן -דוד</FullName>
    <Email>daph@bendavid.co.il</Email>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StreetName>רש"י 5</StreetName>
    <ZipCode>4437333</ZipCode>
    <CityName>כפר סבא</CityName>
    <FullName>חוה גרשוני</FullName>
    <IsPublicationProhibited>false</IsPublicationProhibited>
  </dt_LegalEntityDetails>
  <dt_LegalEntityDetails>
    <Fax>03-6127336</Fax>
    <Phone>03-6127333</Phone>
    <PartyID>1</PartyID>
    <PartyTypeID>2</PartyTypeID>
    <DecisionID>0</DecisionID>
    <StreetName>בר כוכבא 16</StreetName>
    <ZipCode>5126107</ZipCode>
    <CityName>בני ברק</CityName>
    <FullName>דן שלם</FullName>
    <Email>holylandan@gmail.com</Email>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2</PartyID>
    <PartyTypeID>1</PartyTypeID>
    <DecisionID>0</DecisionID>
    <FullName>יעקב שרייטר</FullName>
    <IsPublicationProhibited>false</IsPublicationProhibited>
  </dt_LegalEntityDetails>
  <dt_LegalEntityDetails>
    <PartyID>2</PartyID>
    <PartyTypeID>1</PartyTypeID>
    <DecisionID>0</DecisionID>
    <FullName>פרידה  שרייטר אור </FullName>
    <IsPublicationProhibited>false</IsPublicationProhibited>
  </dt_LegalEntityDetails>
  <dt_LegalEntityDetails>
    <PartyID>2</PartyID>
    <PartyTypeID>1</PartyTypeID>
    <DecisionID>0</DecisionID>
    <FullName>ציון שרייטר</FullName>
    <IsPublicationProhibited>false</IsPublicationProhibited>
  </dt_LegalEntityDetails>
  <dt_CaseJudicalPersonActive>
    <CaseJudicalPerson>שופט יהורם שקד</CaseJudicalPerson>
  </dt_CaseJudicalPersonActive>
  <dt_Sitting>
    <PreviousMeetingDate>2023-05-03T12:00:00+03:00</PreviousMeetingDate>
    <PreviousSittingTypeID>2</PreviousSittingTypeID>
    <PreviousMeetingDisplayName>שופט יהורם שקד</PreviousMeetingDisplayName>
    <PreviousMeetingRoleName>שופט</PreviousMeetingRoleName>
    <PreviousMeetingUserTitleName>שופט</PreviousMeetingUserTitleName>
    <PreviousMeetingUserUPN>024693871@GOV.IL</PreviousMeetingUserUPN>
  </dt_Sitting>
  <dt_InMatterOfCase>
    <InMatterOfCaseID>75994</InMatterOfCaseID>
    <AuthenticationTypeID>1</AuthenticationTypeID>
    <AuthenticationNumber>046408332</AuthenticationNumber>
    <FirstName>יעקב</FirstName>
    <LastName>שרייטר</LastName>
  </dt_InMatterOfCase>
</DecisionTemplateDS>
</file>

<file path=customXml/itemProps1.xml><?xml version="1.0" encoding="utf-8"?>
<ds:datastoreItem xmlns:ds="http://schemas.openxmlformats.org/officeDocument/2006/customXml" ds:itemID="{969697F3-6E11-4674-8AA8-D4E864B58AC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4682</Words>
  <Characters>20323</Characters>
  <Application>Microsoft Office Word</Application>
  <DocSecurity>4</DocSecurity>
  <Lines>451</Lines>
  <Paragraphs>142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2023-11-19T07:36:00Z</dcterms:created>
  <dcterms:modified xsi:type="dcterms:W3CDTF">2023-11-19T07:36:00Z</dcterms:modified>
</cp:coreProperties>
</file>